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0" w:beforeAutospacing="0" w:line="315" w:lineRule="atLeast"/>
        <w:jc w:val="center"/>
      </w:pPr>
      <w:r>
        <w:rPr>
          <w:rFonts w:ascii="方正小标宋_GBK" w:hAnsi="方正小标宋_GBK" w:eastAsia="方正小标宋_GBK" w:cs="方正小标宋_GBK"/>
          <w:sz w:val="43"/>
          <w:szCs w:val="43"/>
        </w:rPr>
        <w:t>天津市津南区生态环境局</w:t>
      </w:r>
      <w:r>
        <w:rPr>
          <w:rFonts w:hint="default" w:ascii="Times New Roman" w:hAnsi="Times New Roman" w:cs="Times New Roman"/>
          <w:sz w:val="43"/>
          <w:szCs w:val="43"/>
        </w:rPr>
        <w:t>202</w:t>
      </w:r>
      <w:r>
        <w:rPr>
          <w:rFonts w:hint="eastAsia" w:ascii="Times New Roman" w:hAnsi="Times New Roman" w:cs="Times New Roman"/>
          <w:sz w:val="43"/>
          <w:szCs w:val="43"/>
          <w:lang w:val="en-US" w:eastAsia="zh-CN"/>
        </w:rPr>
        <w:t>5</w:t>
      </w:r>
      <w:r>
        <w:rPr>
          <w:rFonts w:hint="eastAsia" w:ascii="方正小标宋_GBK" w:hAnsi="方正小标宋_GBK" w:eastAsia="方正小标宋_GBK" w:cs="方正小标宋_GBK"/>
          <w:sz w:val="43"/>
          <w:szCs w:val="43"/>
        </w:rPr>
        <w:t>年政府</w:t>
      </w:r>
    </w:p>
    <w:p>
      <w:pPr>
        <w:pStyle w:val="2"/>
        <w:keepNext w:val="0"/>
        <w:keepLines w:val="0"/>
        <w:widowControl/>
        <w:suppressLineNumbers w:val="0"/>
        <w:spacing w:line="315" w:lineRule="atLeast"/>
        <w:jc w:val="center"/>
      </w:pPr>
      <w:r>
        <w:rPr>
          <w:rFonts w:hint="eastAsia" w:ascii="方正小标宋_GBK" w:hAnsi="方正小标宋_GBK" w:eastAsia="方正小标宋_GBK" w:cs="方正小标宋_GBK"/>
          <w:sz w:val="43"/>
          <w:szCs w:val="43"/>
        </w:rPr>
        <w:t>信息公开年度报告</w:t>
      </w:r>
    </w:p>
    <w:p>
      <w:pPr>
        <w:pStyle w:val="2"/>
        <w:keepNext w:val="0"/>
        <w:keepLines w:val="0"/>
        <w:widowControl/>
        <w:suppressLineNumbers w:val="0"/>
        <w:spacing w:line="555" w:lineRule="atLeast"/>
      </w:pPr>
      <w:r>
        <w:rPr>
          <w:rFonts w:ascii="黑体" w:hAnsi="宋体" w:eastAsia="黑体" w:cs="黑体"/>
          <w:sz w:val="31"/>
          <w:szCs w:val="31"/>
        </w:rPr>
        <w:t>   </w:t>
      </w:r>
      <w:r>
        <w:rPr>
          <w:rFonts w:ascii="DejaVu Sans" w:hAnsi="DejaVu Sans" w:eastAsia="DejaVu Sans" w:cs="DejaVu Sans"/>
          <w:sz w:val="31"/>
          <w:szCs w:val="31"/>
        </w:rPr>
        <w:t> </w:t>
      </w:r>
    </w:p>
    <w:p>
      <w:pPr>
        <w:pStyle w:val="2"/>
        <w:keepNext w:val="0"/>
        <w:keepLines w:val="0"/>
        <w:widowControl/>
        <w:suppressLineNumbers w:val="0"/>
        <w:spacing w:line="420" w:lineRule="atLeast"/>
      </w:pPr>
      <w:r>
        <w:rPr>
          <w:rFonts w:ascii="仿宋_GB2312" w:eastAsia="仿宋_GB2312" w:cs="仿宋_GB2312"/>
          <w:sz w:val="31"/>
          <w:szCs w:val="31"/>
        </w:rPr>
        <w:t>    </w:t>
      </w:r>
      <w:r>
        <w:rPr>
          <w:rFonts w:hint="eastAsia" w:ascii="仿宋_GB2312" w:hAnsi="DejaVu Sans" w:eastAsia="仿宋_GB2312" w:cs="仿宋_GB2312"/>
          <w:sz w:val="31"/>
          <w:szCs w:val="31"/>
        </w:rPr>
        <w:t>本年度报告根据《中华人民共和国政府信息公开条例》《国务院办公厅政府信息与政务公开办公室关于政府信息公开工作年度报告有关事项的通知》以及市政府办公厅的有关规定要求，由天津市津南区生态环境局编制。全文包括总体情况，主动公开政府信息情况，收到和处理政府信息公开申请情况，政府信息公开行政复议、行政诉讼情况，存在的主要问题及改进情况，其他需要报告的事项。本年度报告中所列数据的统计期限</w:t>
      </w:r>
      <w:r>
        <w:rPr>
          <w:rFonts w:hint="eastAsia" w:ascii="仿宋_GB2312" w:hAnsi="Times New Roman" w:eastAsia="仿宋_GB2312" w:cs="仿宋_GB2312"/>
          <w:sz w:val="31"/>
          <w:szCs w:val="31"/>
        </w:rPr>
        <w:t>从</w:t>
      </w:r>
      <w:r>
        <w:rPr>
          <w:rFonts w:hint="default" w:ascii="Times New Roman" w:hAnsi="Times New Roman" w:cs="Times New Roman"/>
          <w:sz w:val="31"/>
          <w:szCs w:val="31"/>
        </w:rPr>
        <w:t>202</w:t>
      </w:r>
      <w:r>
        <w:rPr>
          <w:rFonts w:hint="eastAsia" w:ascii="Times New Roman" w:hAnsi="Times New Roman" w:cs="Times New Roman"/>
          <w:sz w:val="31"/>
          <w:szCs w:val="31"/>
          <w:lang w:val="en-US" w:eastAsia="zh-CN"/>
        </w:rPr>
        <w:t>5</w:t>
      </w:r>
      <w:r>
        <w:rPr>
          <w:rFonts w:hint="eastAsia" w:ascii="仿宋_GB2312" w:hAnsi="Times New Roman" w:eastAsia="仿宋_GB2312" w:cs="仿宋_GB2312"/>
          <w:sz w:val="31"/>
          <w:szCs w:val="31"/>
        </w:rPr>
        <w:t>年</w:t>
      </w:r>
      <w:r>
        <w:rPr>
          <w:rFonts w:hint="default" w:ascii="Times New Roman" w:hAnsi="Times New Roman" w:cs="Times New Roman"/>
          <w:sz w:val="31"/>
          <w:szCs w:val="31"/>
        </w:rPr>
        <w:t>1</w:t>
      </w:r>
      <w:r>
        <w:rPr>
          <w:rFonts w:hint="eastAsia" w:ascii="仿宋_GB2312" w:hAnsi="Times New Roman" w:eastAsia="仿宋_GB2312" w:cs="仿宋_GB2312"/>
          <w:sz w:val="31"/>
          <w:szCs w:val="31"/>
        </w:rPr>
        <w:t>月</w:t>
      </w:r>
      <w:r>
        <w:rPr>
          <w:rFonts w:hint="default" w:ascii="Times New Roman" w:hAnsi="Times New Roman" w:cs="Times New Roman"/>
          <w:sz w:val="31"/>
          <w:szCs w:val="31"/>
        </w:rPr>
        <w:t>1</w:t>
      </w:r>
      <w:r>
        <w:rPr>
          <w:rFonts w:hint="eastAsia" w:ascii="仿宋_GB2312" w:hAnsi="Times New Roman" w:eastAsia="仿宋_GB2312" w:cs="仿宋_GB2312"/>
          <w:sz w:val="31"/>
          <w:szCs w:val="31"/>
        </w:rPr>
        <w:t>日至</w:t>
      </w:r>
      <w:r>
        <w:rPr>
          <w:rFonts w:hint="default" w:ascii="Times New Roman" w:hAnsi="Times New Roman" w:cs="Times New Roman"/>
          <w:sz w:val="31"/>
          <w:szCs w:val="31"/>
        </w:rPr>
        <w:t>202</w:t>
      </w:r>
      <w:r>
        <w:rPr>
          <w:rFonts w:hint="eastAsia" w:ascii="Times New Roman" w:hAnsi="Times New Roman" w:cs="Times New Roman"/>
          <w:sz w:val="31"/>
          <w:szCs w:val="31"/>
          <w:lang w:val="en-US" w:eastAsia="zh-CN"/>
        </w:rPr>
        <w:t>5</w:t>
      </w:r>
      <w:r>
        <w:rPr>
          <w:rFonts w:hint="eastAsia" w:ascii="仿宋_GB2312" w:hAnsi="Times New Roman" w:eastAsia="仿宋_GB2312" w:cs="仿宋_GB2312"/>
          <w:sz w:val="31"/>
          <w:szCs w:val="31"/>
        </w:rPr>
        <w:t>年</w:t>
      </w:r>
      <w:r>
        <w:rPr>
          <w:rFonts w:hint="default" w:ascii="Times New Roman" w:hAnsi="Times New Roman" w:cs="Times New Roman"/>
          <w:sz w:val="31"/>
          <w:szCs w:val="31"/>
        </w:rPr>
        <w:t>12</w:t>
      </w:r>
      <w:r>
        <w:rPr>
          <w:rFonts w:hint="eastAsia" w:ascii="仿宋_GB2312" w:hAnsi="Times New Roman" w:eastAsia="仿宋_GB2312" w:cs="仿宋_GB2312"/>
          <w:sz w:val="31"/>
          <w:szCs w:val="31"/>
        </w:rPr>
        <w:t>月</w:t>
      </w:r>
      <w:r>
        <w:rPr>
          <w:rFonts w:hint="default" w:ascii="Times New Roman" w:hAnsi="Times New Roman" w:cs="Times New Roman"/>
          <w:sz w:val="31"/>
          <w:szCs w:val="31"/>
        </w:rPr>
        <w:t>31</w:t>
      </w:r>
      <w:r>
        <w:rPr>
          <w:rFonts w:hint="eastAsia" w:ascii="仿宋_GB2312" w:hAnsi="Times New Roman" w:eastAsia="仿宋_GB2312" w:cs="仿宋_GB2312"/>
          <w:sz w:val="31"/>
          <w:szCs w:val="31"/>
        </w:rPr>
        <w:t>日止。本年度报告的电子版本可以从津南政务网（</w:t>
      </w:r>
      <w:r>
        <w:rPr>
          <w:rFonts w:hint="default" w:ascii="Times New Roman" w:hAnsi="Times New Roman" w:cs="Times New Roman"/>
          <w:sz w:val="31"/>
          <w:szCs w:val="31"/>
        </w:rPr>
        <w:t>http://www.tjjn.gov.cn</w:t>
      </w:r>
      <w:r>
        <w:rPr>
          <w:rFonts w:hint="eastAsia" w:ascii="仿宋_GB2312" w:hAnsi="Times New Roman" w:eastAsia="仿宋_GB2312" w:cs="仿宋_GB2312"/>
          <w:sz w:val="31"/>
          <w:szCs w:val="31"/>
        </w:rPr>
        <w:t>）下载。如对本年度报告有疑问，请与津南区生态环境局联系。（联系电话：</w:t>
      </w:r>
      <w:r>
        <w:rPr>
          <w:rFonts w:hint="default" w:ascii="Times New Roman" w:hAnsi="Times New Roman" w:cs="Times New Roman"/>
          <w:sz w:val="31"/>
          <w:szCs w:val="31"/>
        </w:rPr>
        <w:t>022-28523189</w:t>
      </w:r>
      <w:r>
        <w:rPr>
          <w:rFonts w:hint="eastAsia" w:ascii="仿宋_GB2312" w:hAnsi="Times New Roman" w:eastAsia="仿宋_GB2312" w:cs="仿宋_GB2312"/>
          <w:sz w:val="31"/>
          <w:szCs w:val="31"/>
        </w:rPr>
        <w:t>，电子邮箱：</w:t>
      </w:r>
      <w:r>
        <w:rPr>
          <w:rFonts w:hint="default" w:ascii="Times New Roman" w:hAnsi="Times New Roman" w:cs="Times New Roman"/>
          <w:sz w:val="31"/>
          <w:szCs w:val="31"/>
        </w:rPr>
        <w:t>jnqsthjj01@tj.gov.cn</w:t>
      </w:r>
      <w:r>
        <w:rPr>
          <w:rFonts w:hint="eastAsia" w:ascii="仿宋_GB2312" w:hAnsi="Times New Roman" w:eastAsia="仿宋_GB2312" w:cs="仿宋_GB2312"/>
          <w:sz w:val="31"/>
          <w:szCs w:val="31"/>
        </w:rPr>
        <w:t>）。</w:t>
      </w:r>
    </w:p>
    <w:p>
      <w:pPr>
        <w:pStyle w:val="2"/>
        <w:keepNext w:val="0"/>
        <w:keepLines w:val="0"/>
        <w:widowControl/>
        <w:suppressLineNumbers w:val="0"/>
        <w:spacing w:line="555" w:lineRule="atLeast"/>
      </w:pPr>
      <w:r>
        <w:rPr>
          <w:rFonts w:hint="eastAsia" w:ascii="黑体" w:hAnsi="宋体" w:eastAsia="黑体" w:cs="黑体"/>
          <w:sz w:val="31"/>
          <w:szCs w:val="31"/>
        </w:rPr>
        <w:t>    一、总体情况</w:t>
      </w:r>
    </w:p>
    <w:p>
      <w:pPr>
        <w:pStyle w:val="2"/>
        <w:keepNext w:val="0"/>
        <w:keepLines w:val="0"/>
        <w:widowControl/>
        <w:suppressLineNumbers w:val="0"/>
        <w:spacing w:line="555" w:lineRule="atLeast"/>
        <w:rPr>
          <w:rFonts w:hint="eastAsia" w:ascii="仿宋_GB2312" w:hAnsi="Times New Roman" w:eastAsia="仿宋_GB2312" w:cs="仿宋_GB2312"/>
          <w:sz w:val="31"/>
          <w:szCs w:val="31"/>
        </w:rPr>
      </w:pPr>
      <w:r>
        <w:rPr>
          <w:rFonts w:hint="default" w:ascii="DejaVu Sans" w:hAnsi="DejaVu Sans" w:eastAsia="DejaVu Sans" w:cs="DejaVu Sans"/>
          <w:sz w:val="31"/>
          <w:szCs w:val="31"/>
        </w:rPr>
        <w:t>   </w:t>
      </w:r>
      <w:r>
        <w:rPr>
          <w:rFonts w:hint="eastAsia" w:ascii="仿宋_GB2312" w:hAnsi="Times New Roman" w:eastAsia="仿宋_GB2312" w:cs="仿宋_GB2312"/>
          <w:sz w:val="31"/>
          <w:szCs w:val="31"/>
        </w:rPr>
        <w:t>（一）主动公开信息情况。</w:t>
      </w:r>
      <w:r>
        <w:rPr>
          <w:rFonts w:hint="default" w:ascii="Times New Roman" w:hAnsi="Times New Roman" w:cs="Times New Roman"/>
          <w:sz w:val="31"/>
          <w:szCs w:val="31"/>
        </w:rPr>
        <w:t>202</w:t>
      </w:r>
      <w:r>
        <w:rPr>
          <w:rFonts w:hint="eastAsia" w:ascii="Times New Roman" w:hAnsi="Times New Roman" w:cs="Times New Roman"/>
          <w:sz w:val="31"/>
          <w:szCs w:val="31"/>
          <w:lang w:val="en-US" w:eastAsia="zh-CN"/>
        </w:rPr>
        <w:t>5</w:t>
      </w:r>
      <w:r>
        <w:rPr>
          <w:rFonts w:hint="eastAsia" w:ascii="仿宋_GB2312" w:hAnsi="Times New Roman" w:eastAsia="仿宋_GB2312" w:cs="仿宋_GB2312"/>
          <w:sz w:val="31"/>
          <w:szCs w:val="31"/>
        </w:rPr>
        <w:t>年我单位通过津南政务网站主动公开政府信息</w:t>
      </w:r>
      <w:r>
        <w:rPr>
          <w:rFonts w:hint="eastAsia" w:ascii="Times New Roman" w:hAnsi="Times New Roman" w:eastAsia="仿宋_GB2312" w:cs="Times New Roman"/>
          <w:sz w:val="31"/>
          <w:szCs w:val="31"/>
          <w:lang w:val="en-US" w:eastAsia="zh-CN"/>
        </w:rPr>
        <w:t>61</w:t>
      </w:r>
      <w:r>
        <w:rPr>
          <w:rFonts w:hint="eastAsia" w:ascii="仿宋_GB2312" w:hAnsi="Times New Roman" w:eastAsia="仿宋_GB2312" w:cs="仿宋_GB2312"/>
          <w:sz w:val="31"/>
          <w:szCs w:val="31"/>
        </w:rPr>
        <w:t>条，公开信息涵盖环境违法行为责令改正违法行为决定书、行政处罚决定书、</w:t>
      </w:r>
      <w:r>
        <w:rPr>
          <w:rFonts w:hint="eastAsia" w:ascii="仿宋_GB2312" w:hAnsi="Times New Roman" w:eastAsia="仿宋_GB2312" w:cs="仿宋_GB2312"/>
          <w:sz w:val="31"/>
          <w:szCs w:val="31"/>
          <w:lang w:eastAsia="zh-CN"/>
        </w:rPr>
        <w:t>双随机检查结果</w:t>
      </w:r>
      <w:r>
        <w:rPr>
          <w:rFonts w:hint="eastAsia" w:ascii="仿宋_GB2312" w:hAnsi="Times New Roman" w:eastAsia="仿宋_GB2312" w:cs="仿宋_GB2312"/>
          <w:sz w:val="31"/>
          <w:szCs w:val="31"/>
        </w:rPr>
        <w:t>等方面的文件及工作进展，关乎群众及企业的生态环境利益，便于社会公众及时了解生态环境工作动态和相关政策。</w:t>
      </w:r>
    </w:p>
    <w:p>
      <w:pPr>
        <w:pStyle w:val="2"/>
        <w:keepNext w:val="0"/>
        <w:keepLines w:val="0"/>
        <w:widowControl/>
        <w:suppressLineNumbers w:val="0"/>
        <w:spacing w:line="555" w:lineRule="atLeast"/>
        <w:ind w:firstLine="620" w:firstLineChars="200"/>
        <w:rPr>
          <w:rFonts w:hint="eastAsia" w:ascii="仿宋_GB2312" w:hAnsi="Times New Roman" w:eastAsia="仿宋_GB2312" w:cs="仿宋_GB2312"/>
          <w:sz w:val="31"/>
          <w:szCs w:val="31"/>
        </w:rPr>
      </w:pPr>
      <w:r>
        <w:rPr>
          <w:rFonts w:hint="eastAsia" w:ascii="仿宋_GB2312" w:hAnsi="Times New Roman" w:eastAsia="仿宋_GB2312" w:cs="仿宋_GB2312"/>
          <w:sz w:val="31"/>
          <w:szCs w:val="31"/>
        </w:rPr>
        <w:t>（二）办理依申请公开情况。依法依规办理公民或组织依申请公开申请事项</w:t>
      </w:r>
      <w:r>
        <w:rPr>
          <w:rFonts w:hint="eastAsia" w:ascii="仿宋_GB2312" w:hAnsi="Times New Roman" w:eastAsia="仿宋_GB2312" w:cs="仿宋_GB2312"/>
          <w:sz w:val="31"/>
          <w:szCs w:val="31"/>
          <w:lang w:val="en-US" w:eastAsia="zh-CN"/>
        </w:rPr>
        <w:t>11</w:t>
      </w:r>
      <w:r>
        <w:rPr>
          <w:rFonts w:hint="eastAsia" w:ascii="仿宋_GB2312" w:hAnsi="Times New Roman" w:eastAsia="仿宋_GB2312" w:cs="仿宋_GB2312"/>
          <w:sz w:val="31"/>
          <w:szCs w:val="31"/>
        </w:rPr>
        <w:t>件。依法答复行政复议0件。无行政诉讼。</w:t>
      </w:r>
    </w:p>
    <w:p>
      <w:pPr>
        <w:pStyle w:val="2"/>
        <w:keepNext w:val="0"/>
        <w:keepLines w:val="0"/>
        <w:widowControl/>
        <w:suppressLineNumbers w:val="0"/>
        <w:spacing w:line="555" w:lineRule="atLeast"/>
        <w:ind w:firstLine="620" w:firstLineChars="200"/>
        <w:rPr>
          <w:rFonts w:hint="eastAsia" w:ascii="仿宋_GB2312" w:hAnsi="Times New Roman" w:eastAsia="仿宋_GB2312" w:cs="仿宋_GB2312"/>
          <w:sz w:val="31"/>
          <w:szCs w:val="31"/>
        </w:rPr>
      </w:pPr>
      <w:r>
        <w:rPr>
          <w:rFonts w:hint="eastAsia" w:ascii="仿宋_GB2312" w:hAnsi="Times New Roman" w:eastAsia="仿宋_GB2312" w:cs="仿宋_GB2312"/>
          <w:sz w:val="31"/>
          <w:szCs w:val="31"/>
        </w:rPr>
        <w:t>（三）政府信息管理情况。健全日常信息发布工作机制，加强内容审核，确保符合规定。按规定聘请法律顾问，协助做好信息公开工作，确保信息公开依法、合规、严谨。强化依申请公开办理工作，健全政府信息公开申请登记、审核、办理、答复、归档等各项内部工作制度。</w:t>
      </w:r>
    </w:p>
    <w:p>
      <w:pPr>
        <w:pStyle w:val="2"/>
        <w:keepNext w:val="0"/>
        <w:keepLines w:val="0"/>
        <w:widowControl/>
        <w:suppressLineNumbers w:val="0"/>
        <w:spacing w:line="555" w:lineRule="atLeast"/>
        <w:ind w:firstLine="620" w:firstLineChars="200"/>
        <w:rPr>
          <w:rFonts w:hint="eastAsia" w:ascii="仿宋_GB2312" w:hAnsi="Times New Roman" w:eastAsia="仿宋_GB2312" w:cs="仿宋_GB2312"/>
          <w:sz w:val="31"/>
          <w:szCs w:val="31"/>
        </w:rPr>
      </w:pPr>
      <w:r>
        <w:rPr>
          <w:rFonts w:hint="eastAsia" w:ascii="仿宋_GB2312" w:hAnsi="Times New Roman" w:eastAsia="仿宋_GB2312" w:cs="仿宋_GB2312"/>
          <w:sz w:val="31"/>
          <w:szCs w:val="31"/>
        </w:rPr>
        <w:t>（四）平台建设情况。加强信息公开平台管理，确保公开内容符合各项规定，严防出现错误甚至有害信息。</w:t>
      </w:r>
    </w:p>
    <w:p>
      <w:pPr>
        <w:pStyle w:val="2"/>
        <w:keepNext w:val="0"/>
        <w:keepLines w:val="0"/>
        <w:widowControl/>
        <w:suppressLineNumbers w:val="0"/>
        <w:spacing w:line="555" w:lineRule="atLeast"/>
        <w:ind w:firstLine="620" w:firstLineChars="200"/>
        <w:rPr>
          <w:rFonts w:hint="eastAsia" w:ascii="仿宋_GB2312" w:hAnsi="Times New Roman" w:eastAsia="仿宋_GB2312" w:cs="仿宋_GB2312"/>
          <w:sz w:val="31"/>
          <w:szCs w:val="31"/>
        </w:rPr>
      </w:pPr>
      <w:r>
        <w:rPr>
          <w:rFonts w:hint="eastAsia" w:ascii="仿宋_GB2312" w:hAnsi="Times New Roman" w:eastAsia="仿宋_GB2312" w:cs="仿宋_GB2312"/>
          <w:sz w:val="31"/>
          <w:szCs w:val="31"/>
        </w:rPr>
        <w:t>（五）监督保障情况。主动公开单位联系电话等信息，接受公民和法人监督。加强内部办理工作机制建设，确保依法依规做好信息公开工作。</w:t>
      </w:r>
    </w:p>
    <w:p>
      <w:pPr>
        <w:pStyle w:val="2"/>
        <w:keepNext w:val="0"/>
        <w:keepLines w:val="0"/>
        <w:widowControl/>
        <w:suppressLineNumbers w:val="0"/>
        <w:spacing w:line="555" w:lineRule="atLeast"/>
      </w:pPr>
      <w:r>
        <w:rPr>
          <w:rFonts w:hint="default" w:ascii="DejaVu Sans" w:hAnsi="DejaVu Sans" w:eastAsia="DejaVu Sans" w:cs="DejaVu Sans"/>
          <w:sz w:val="31"/>
          <w:szCs w:val="31"/>
        </w:rPr>
        <w:t>    </w:t>
      </w:r>
      <w:r>
        <w:rPr>
          <w:rFonts w:hint="eastAsia" w:ascii="黑体" w:hAnsi="宋体" w:eastAsia="黑体" w:cs="黑体"/>
          <w:sz w:val="31"/>
          <w:szCs w:val="31"/>
        </w:rPr>
        <w:t>二、主动公开政府信息情况</w:t>
      </w:r>
    </w:p>
    <w:tbl>
      <w:tblPr>
        <w:tblStyle w:val="3"/>
        <w:tblW w:w="0" w:type="auto"/>
        <w:jc w:val="center"/>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shd w:val="clear" w:color="auto" w:fill="auto"/>
        <w:tblLayout w:type="autofit"/>
        <w:tblCellMar>
          <w:top w:w="0" w:type="dxa"/>
          <w:left w:w="150" w:type="dxa"/>
          <w:bottom w:w="75" w:type="dxa"/>
          <w:right w:w="150" w:type="dxa"/>
        </w:tblCellMar>
      </w:tblPr>
      <w:tblGrid>
        <w:gridCol w:w="2103"/>
        <w:gridCol w:w="2103"/>
        <w:gridCol w:w="2103"/>
        <w:gridCol w:w="2117"/>
      </w:tblGrid>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tblCellMar>
            <w:top w:w="0" w:type="dxa"/>
            <w:left w:w="150" w:type="dxa"/>
            <w:bottom w:w="75" w:type="dxa"/>
            <w:right w:w="150" w:type="dxa"/>
          </w:tblCellMar>
        </w:tblPrEx>
        <w:trPr>
          <w:trHeight w:val="345" w:hRule="atLeast"/>
          <w:jc w:val="center"/>
        </w:trPr>
        <w:tc>
          <w:tcPr>
            <w:tcW w:w="9735" w:type="dxa"/>
            <w:gridSpan w:val="4"/>
            <w:tcBorders>
              <w:top w:val="single" w:color="auto" w:sz="6" w:space="0"/>
              <w:left w:val="single" w:color="auto" w:sz="6" w:space="0"/>
              <w:bottom w:val="single" w:color="auto" w:sz="6" w:space="0"/>
              <w:right w:val="single" w:color="auto" w:sz="6" w:space="0"/>
            </w:tcBorders>
            <w:shd w:val="clear" w:color="auto" w:fill="C6D9F1"/>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pPr>
            <w:r>
              <w:rPr>
                <w:rFonts w:hint="eastAsia" w:ascii="宋体" w:hAnsi="宋体" w:eastAsia="宋体" w:cs="宋体"/>
                <w:sz w:val="28"/>
                <w:szCs w:val="28"/>
              </w:rPr>
              <w:t>第二十条第（一）项</w:t>
            </w: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shd w:val="clear" w:color="auto" w:fill="auto"/>
          <w:tblCellMar>
            <w:top w:w="0" w:type="dxa"/>
            <w:left w:w="150" w:type="dxa"/>
            <w:bottom w:w="75" w:type="dxa"/>
            <w:right w:w="150" w:type="dxa"/>
          </w:tblCellMar>
        </w:tblPrEx>
        <w:trPr>
          <w:trHeight w:val="345" w:hRule="atLeast"/>
          <w:jc w:val="center"/>
        </w:trPr>
        <w:tc>
          <w:tcPr>
            <w:tcW w:w="2430" w:type="dxa"/>
            <w:tcBorders>
              <w:top w:val="nil"/>
              <w:left w:val="single" w:color="auto" w:sz="6" w:space="0"/>
              <w:bottom w:val="single"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pPr>
            <w:r>
              <w:rPr>
                <w:rFonts w:hint="eastAsia" w:ascii="宋体" w:hAnsi="宋体" w:eastAsia="宋体" w:cs="宋体"/>
                <w:sz w:val="28"/>
                <w:szCs w:val="28"/>
              </w:rPr>
              <w:t>信息内容</w:t>
            </w:r>
          </w:p>
        </w:tc>
        <w:tc>
          <w:tcPr>
            <w:tcW w:w="2430" w:type="dxa"/>
            <w:tcBorders>
              <w:top w:val="single" w:color="auto" w:sz="6" w:space="0"/>
              <w:left w:val="nil"/>
              <w:bottom w:val="single"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pPr>
            <w:r>
              <w:rPr>
                <w:rFonts w:hint="eastAsia" w:ascii="宋体" w:hAnsi="宋体" w:eastAsia="宋体" w:cs="宋体"/>
                <w:sz w:val="28"/>
                <w:szCs w:val="28"/>
              </w:rPr>
              <w:t>本年制发件数</w:t>
            </w:r>
          </w:p>
        </w:tc>
        <w:tc>
          <w:tcPr>
            <w:tcW w:w="2430" w:type="dxa"/>
            <w:tcBorders>
              <w:top w:val="single" w:color="auto" w:sz="6" w:space="0"/>
              <w:left w:val="nil"/>
              <w:bottom w:val="single"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pPr>
            <w:r>
              <w:rPr>
                <w:rFonts w:hint="eastAsia" w:ascii="宋体" w:hAnsi="宋体" w:eastAsia="宋体" w:cs="宋体"/>
                <w:sz w:val="28"/>
                <w:szCs w:val="28"/>
              </w:rPr>
              <w:t>本年废止件数</w:t>
            </w:r>
          </w:p>
        </w:tc>
        <w:tc>
          <w:tcPr>
            <w:tcW w:w="2430" w:type="dxa"/>
            <w:tcBorders>
              <w:top w:val="single" w:color="auto" w:sz="6" w:space="0"/>
              <w:left w:val="nil"/>
              <w:bottom w:val="single"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pPr>
            <w:r>
              <w:rPr>
                <w:rFonts w:hint="eastAsia" w:ascii="宋体" w:hAnsi="宋体" w:eastAsia="宋体" w:cs="宋体"/>
                <w:sz w:val="28"/>
                <w:szCs w:val="28"/>
              </w:rPr>
              <w:t>现行有效件数</w:t>
            </w: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shd w:val="clear" w:color="auto" w:fill="auto"/>
          <w:tblCellMar>
            <w:top w:w="0" w:type="dxa"/>
            <w:left w:w="150" w:type="dxa"/>
            <w:bottom w:w="75" w:type="dxa"/>
            <w:right w:w="150" w:type="dxa"/>
          </w:tblCellMar>
        </w:tblPrEx>
        <w:trPr>
          <w:trHeight w:val="345" w:hRule="atLeast"/>
          <w:jc w:val="center"/>
        </w:trPr>
        <w:tc>
          <w:tcPr>
            <w:tcW w:w="2430" w:type="dxa"/>
            <w:tcBorders>
              <w:top w:val="nil"/>
              <w:left w:val="single" w:color="auto" w:sz="6" w:space="0"/>
              <w:bottom w:val="single"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pPr>
            <w:r>
              <w:rPr>
                <w:rFonts w:hint="eastAsia" w:ascii="宋体" w:hAnsi="宋体" w:eastAsia="宋体" w:cs="宋体"/>
                <w:sz w:val="28"/>
                <w:szCs w:val="28"/>
              </w:rPr>
              <w:t>规章</w:t>
            </w:r>
          </w:p>
        </w:tc>
        <w:tc>
          <w:tcPr>
            <w:tcW w:w="243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pPr>
            <w:r>
              <w:rPr>
                <w:rFonts w:hint="eastAsia" w:ascii="宋体" w:hAnsi="宋体" w:eastAsia="宋体" w:cs="宋体"/>
                <w:sz w:val="28"/>
                <w:szCs w:val="28"/>
              </w:rPr>
              <w:t>0</w:t>
            </w:r>
          </w:p>
        </w:tc>
        <w:tc>
          <w:tcPr>
            <w:tcW w:w="243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pPr>
            <w:r>
              <w:rPr>
                <w:rFonts w:hint="eastAsia" w:ascii="宋体" w:hAnsi="宋体" w:eastAsia="宋体" w:cs="宋体"/>
                <w:sz w:val="28"/>
                <w:szCs w:val="28"/>
              </w:rPr>
              <w:t>0</w:t>
            </w:r>
          </w:p>
        </w:tc>
        <w:tc>
          <w:tcPr>
            <w:tcW w:w="243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rPr>
                <w:rFonts w:hint="eastAsia" w:ascii="宋体" w:hAnsi="宋体" w:eastAsia="宋体" w:cs="宋体"/>
                <w:sz w:val="28"/>
                <w:szCs w:val="28"/>
              </w:rPr>
            </w:pPr>
            <w:r>
              <w:rPr>
                <w:rFonts w:hint="eastAsia" w:ascii="宋体" w:hAnsi="宋体" w:eastAsia="宋体" w:cs="宋体"/>
                <w:sz w:val="28"/>
                <w:szCs w:val="28"/>
              </w:rPr>
              <w:t>0</w:t>
            </w: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shd w:val="clear" w:color="auto" w:fill="auto"/>
          <w:tblCellMar>
            <w:top w:w="0" w:type="dxa"/>
            <w:left w:w="150" w:type="dxa"/>
            <w:bottom w:w="75" w:type="dxa"/>
            <w:right w:w="150" w:type="dxa"/>
          </w:tblCellMar>
        </w:tblPrEx>
        <w:trPr>
          <w:trHeight w:val="345" w:hRule="atLeast"/>
          <w:jc w:val="center"/>
        </w:trPr>
        <w:tc>
          <w:tcPr>
            <w:tcW w:w="2430" w:type="dxa"/>
            <w:tcBorders>
              <w:top w:val="nil"/>
              <w:left w:val="single" w:color="auto" w:sz="6" w:space="0"/>
              <w:bottom w:val="single"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pPr>
            <w:r>
              <w:rPr>
                <w:rFonts w:hint="eastAsia" w:ascii="宋体" w:hAnsi="宋体" w:eastAsia="宋体" w:cs="宋体"/>
                <w:sz w:val="28"/>
                <w:szCs w:val="28"/>
              </w:rPr>
              <w:t>行政规范性文件</w:t>
            </w:r>
          </w:p>
        </w:tc>
        <w:tc>
          <w:tcPr>
            <w:tcW w:w="243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rPr>
                <w:rFonts w:hint="eastAsia" w:eastAsiaTheme="minorEastAsia"/>
                <w:lang w:eastAsia="zh-CN"/>
              </w:rPr>
            </w:pPr>
            <w:r>
              <w:rPr>
                <w:rFonts w:hint="eastAsia" w:ascii="宋体" w:hAnsi="宋体" w:eastAsia="宋体" w:cs="宋体"/>
                <w:sz w:val="28"/>
                <w:szCs w:val="28"/>
                <w:lang w:val="en-US" w:eastAsia="zh-CN"/>
              </w:rPr>
              <w:t>0</w:t>
            </w:r>
          </w:p>
        </w:tc>
        <w:tc>
          <w:tcPr>
            <w:tcW w:w="243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rPr>
                <w:rFonts w:hint="eastAsia" w:eastAsiaTheme="minorEastAsia"/>
                <w:lang w:eastAsia="zh-CN"/>
              </w:rPr>
            </w:pPr>
            <w:r>
              <w:rPr>
                <w:rFonts w:hint="eastAsia" w:ascii="宋体" w:hAnsi="宋体" w:eastAsia="宋体" w:cs="宋体"/>
                <w:sz w:val="28"/>
                <w:szCs w:val="28"/>
                <w:lang w:val="en-US" w:eastAsia="zh-CN"/>
              </w:rPr>
              <w:t>0</w:t>
            </w:r>
          </w:p>
        </w:tc>
        <w:tc>
          <w:tcPr>
            <w:tcW w:w="243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rPr>
                <w:rFonts w:hint="eastAsia" w:ascii="宋体" w:hAnsi="宋体" w:eastAsia="宋体" w:cs="宋体"/>
                <w:sz w:val="28"/>
                <w:szCs w:val="28"/>
                <w:lang w:eastAsia="zh-CN"/>
              </w:rPr>
            </w:pPr>
            <w:r>
              <w:rPr>
                <w:rFonts w:hint="eastAsia" w:ascii="宋体" w:hAnsi="宋体" w:eastAsia="宋体" w:cs="宋体"/>
                <w:sz w:val="28"/>
                <w:szCs w:val="28"/>
                <w:lang w:val="en-US" w:eastAsia="zh-CN"/>
              </w:rPr>
              <w:t>0</w:t>
            </w: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shd w:val="clear" w:color="auto" w:fill="auto"/>
          <w:tblCellMar>
            <w:top w:w="0" w:type="dxa"/>
            <w:left w:w="150" w:type="dxa"/>
            <w:bottom w:w="75" w:type="dxa"/>
            <w:right w:w="150" w:type="dxa"/>
          </w:tblCellMar>
        </w:tblPrEx>
        <w:trPr>
          <w:trHeight w:val="345" w:hRule="atLeast"/>
          <w:jc w:val="center"/>
        </w:trPr>
        <w:tc>
          <w:tcPr>
            <w:tcW w:w="9735" w:type="dxa"/>
            <w:gridSpan w:val="4"/>
            <w:tcBorders>
              <w:top w:val="nil"/>
              <w:left w:val="single" w:color="auto" w:sz="6" w:space="0"/>
              <w:bottom w:val="single" w:color="auto" w:sz="6" w:space="0"/>
              <w:right w:val="single" w:color="auto" w:sz="6" w:space="0"/>
            </w:tcBorders>
            <w:shd w:val="clear" w:color="auto" w:fill="C6D9F1"/>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pPr>
            <w:r>
              <w:rPr>
                <w:rFonts w:hint="eastAsia" w:ascii="宋体" w:hAnsi="宋体" w:eastAsia="宋体" w:cs="宋体"/>
                <w:sz w:val="28"/>
                <w:szCs w:val="28"/>
              </w:rPr>
              <w:t>第二十条第（五）项</w:t>
            </w: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shd w:val="clear" w:color="auto" w:fill="auto"/>
          <w:tblCellMar>
            <w:top w:w="0" w:type="dxa"/>
            <w:left w:w="150" w:type="dxa"/>
            <w:bottom w:w="75" w:type="dxa"/>
            <w:right w:w="150" w:type="dxa"/>
          </w:tblCellMar>
        </w:tblPrEx>
        <w:trPr>
          <w:trHeight w:val="345" w:hRule="atLeast"/>
          <w:jc w:val="center"/>
        </w:trPr>
        <w:tc>
          <w:tcPr>
            <w:tcW w:w="2430" w:type="dxa"/>
            <w:tcBorders>
              <w:top w:val="nil"/>
              <w:left w:val="single" w:color="auto" w:sz="6" w:space="0"/>
              <w:bottom w:val="single"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pPr>
            <w:r>
              <w:rPr>
                <w:rFonts w:hint="eastAsia" w:ascii="宋体" w:hAnsi="宋体" w:eastAsia="宋体" w:cs="宋体"/>
                <w:sz w:val="28"/>
                <w:szCs w:val="28"/>
              </w:rPr>
              <w:t>信息内容</w:t>
            </w:r>
          </w:p>
        </w:tc>
        <w:tc>
          <w:tcPr>
            <w:tcW w:w="7305" w:type="dxa"/>
            <w:gridSpan w:val="3"/>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pPr>
            <w:r>
              <w:rPr>
                <w:rFonts w:hint="eastAsia" w:ascii="宋体" w:hAnsi="宋体" w:eastAsia="宋体" w:cs="宋体"/>
                <w:sz w:val="28"/>
                <w:szCs w:val="28"/>
              </w:rPr>
              <w:t>本年处理决定数量</w:t>
            </w: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shd w:val="clear" w:color="auto" w:fill="auto"/>
          <w:tblCellMar>
            <w:top w:w="0" w:type="dxa"/>
            <w:left w:w="150" w:type="dxa"/>
            <w:bottom w:w="75" w:type="dxa"/>
            <w:right w:w="150" w:type="dxa"/>
          </w:tblCellMar>
        </w:tblPrEx>
        <w:trPr>
          <w:trHeight w:val="345" w:hRule="atLeast"/>
          <w:jc w:val="center"/>
        </w:trPr>
        <w:tc>
          <w:tcPr>
            <w:tcW w:w="2430" w:type="dxa"/>
            <w:tcBorders>
              <w:top w:val="nil"/>
              <w:left w:val="single" w:color="auto" w:sz="6" w:space="0"/>
              <w:bottom w:val="single"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pPr>
            <w:r>
              <w:rPr>
                <w:rFonts w:hint="eastAsia" w:ascii="宋体" w:hAnsi="宋体" w:eastAsia="宋体" w:cs="宋体"/>
                <w:sz w:val="28"/>
                <w:szCs w:val="28"/>
              </w:rPr>
              <w:t>行政许可</w:t>
            </w:r>
          </w:p>
        </w:tc>
        <w:tc>
          <w:tcPr>
            <w:tcW w:w="7305" w:type="dxa"/>
            <w:gridSpan w:val="3"/>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rPr>
                <w:rFonts w:hint="eastAsia" w:ascii="宋体" w:hAnsi="宋体" w:eastAsia="宋体" w:cs="宋体"/>
                <w:sz w:val="28"/>
                <w:szCs w:val="28"/>
              </w:rPr>
            </w:pPr>
            <w:r>
              <w:rPr>
                <w:rFonts w:hint="default" w:ascii="宋体" w:hAnsi="宋体" w:eastAsia="宋体" w:cs="宋体"/>
                <w:sz w:val="28"/>
                <w:szCs w:val="28"/>
              </w:rPr>
              <w:t>0</w:t>
            </w: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shd w:val="clear" w:color="auto" w:fill="auto"/>
          <w:tblCellMar>
            <w:top w:w="0" w:type="dxa"/>
            <w:left w:w="150" w:type="dxa"/>
            <w:bottom w:w="75" w:type="dxa"/>
            <w:right w:w="150" w:type="dxa"/>
          </w:tblCellMar>
        </w:tblPrEx>
        <w:trPr>
          <w:trHeight w:val="345" w:hRule="atLeast"/>
          <w:jc w:val="center"/>
        </w:trPr>
        <w:tc>
          <w:tcPr>
            <w:tcW w:w="9735" w:type="dxa"/>
            <w:gridSpan w:val="4"/>
            <w:tcBorders>
              <w:top w:val="nil"/>
              <w:left w:val="single" w:color="auto" w:sz="6" w:space="0"/>
              <w:bottom w:val="single" w:color="auto" w:sz="6" w:space="0"/>
              <w:right w:val="single" w:color="auto" w:sz="6" w:space="0"/>
            </w:tcBorders>
            <w:shd w:val="clear" w:color="auto" w:fill="C6D9F1"/>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rPr>
                <w:rFonts w:hint="eastAsia" w:ascii="宋体" w:hAnsi="宋体" w:eastAsia="宋体" w:cs="宋体"/>
                <w:sz w:val="28"/>
                <w:szCs w:val="28"/>
              </w:rPr>
            </w:pPr>
            <w:r>
              <w:rPr>
                <w:rFonts w:hint="eastAsia" w:ascii="宋体" w:hAnsi="宋体" w:eastAsia="宋体" w:cs="宋体"/>
                <w:sz w:val="28"/>
                <w:szCs w:val="28"/>
              </w:rPr>
              <w:t>第二十条第（六）项</w:t>
            </w: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shd w:val="clear" w:color="auto" w:fill="auto"/>
          <w:tblCellMar>
            <w:top w:w="0" w:type="dxa"/>
            <w:left w:w="150" w:type="dxa"/>
            <w:bottom w:w="75" w:type="dxa"/>
            <w:right w:w="150" w:type="dxa"/>
          </w:tblCellMar>
        </w:tblPrEx>
        <w:trPr>
          <w:trHeight w:val="345" w:hRule="atLeast"/>
          <w:jc w:val="center"/>
        </w:trPr>
        <w:tc>
          <w:tcPr>
            <w:tcW w:w="2430" w:type="dxa"/>
            <w:tcBorders>
              <w:top w:val="nil"/>
              <w:left w:val="single" w:color="auto" w:sz="6" w:space="0"/>
              <w:bottom w:val="single"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pPr>
            <w:r>
              <w:rPr>
                <w:rFonts w:hint="eastAsia" w:ascii="宋体" w:hAnsi="宋体" w:eastAsia="宋体" w:cs="宋体"/>
                <w:sz w:val="28"/>
                <w:szCs w:val="28"/>
              </w:rPr>
              <w:t>信息内容</w:t>
            </w:r>
          </w:p>
        </w:tc>
        <w:tc>
          <w:tcPr>
            <w:tcW w:w="7305" w:type="dxa"/>
            <w:gridSpan w:val="3"/>
            <w:tcBorders>
              <w:top w:val="single" w:color="auto" w:sz="6" w:space="0"/>
              <w:left w:val="nil"/>
              <w:bottom w:val="single"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rPr>
                <w:rFonts w:hint="eastAsia" w:ascii="宋体" w:hAnsi="宋体" w:eastAsia="宋体" w:cs="宋体"/>
                <w:sz w:val="28"/>
                <w:szCs w:val="28"/>
              </w:rPr>
            </w:pPr>
            <w:r>
              <w:rPr>
                <w:rFonts w:hint="eastAsia" w:ascii="宋体" w:hAnsi="宋体" w:eastAsia="宋体" w:cs="宋体"/>
                <w:sz w:val="28"/>
                <w:szCs w:val="28"/>
              </w:rPr>
              <w:t>本年处理决定数量</w:t>
            </w: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shd w:val="clear" w:color="auto" w:fill="auto"/>
          <w:tblCellMar>
            <w:top w:w="0" w:type="dxa"/>
            <w:left w:w="150" w:type="dxa"/>
            <w:bottom w:w="75" w:type="dxa"/>
            <w:right w:w="150" w:type="dxa"/>
          </w:tblCellMar>
        </w:tblPrEx>
        <w:trPr>
          <w:trHeight w:val="345" w:hRule="atLeast"/>
          <w:jc w:val="center"/>
        </w:trPr>
        <w:tc>
          <w:tcPr>
            <w:tcW w:w="2430" w:type="dxa"/>
            <w:tcBorders>
              <w:top w:val="nil"/>
              <w:left w:val="single" w:color="auto" w:sz="6" w:space="0"/>
              <w:bottom w:val="single"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pPr>
            <w:r>
              <w:rPr>
                <w:rFonts w:hint="eastAsia" w:ascii="宋体" w:hAnsi="宋体" w:eastAsia="宋体" w:cs="宋体"/>
                <w:sz w:val="28"/>
                <w:szCs w:val="28"/>
              </w:rPr>
              <w:t>行政处罚</w:t>
            </w:r>
          </w:p>
        </w:tc>
        <w:tc>
          <w:tcPr>
            <w:tcW w:w="7305" w:type="dxa"/>
            <w:gridSpan w:val="3"/>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27</w:t>
            </w: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shd w:val="clear" w:color="auto" w:fill="auto"/>
          <w:tblCellMar>
            <w:top w:w="0" w:type="dxa"/>
            <w:left w:w="150" w:type="dxa"/>
            <w:bottom w:w="75" w:type="dxa"/>
            <w:right w:w="150" w:type="dxa"/>
          </w:tblCellMar>
        </w:tblPrEx>
        <w:trPr>
          <w:trHeight w:val="345" w:hRule="atLeast"/>
          <w:jc w:val="center"/>
        </w:trPr>
        <w:tc>
          <w:tcPr>
            <w:tcW w:w="2430" w:type="dxa"/>
            <w:tcBorders>
              <w:top w:val="nil"/>
              <w:left w:val="single" w:color="auto" w:sz="6" w:space="0"/>
              <w:bottom w:val="single"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pPr>
            <w:r>
              <w:rPr>
                <w:rFonts w:hint="eastAsia" w:ascii="宋体" w:hAnsi="宋体" w:eastAsia="宋体" w:cs="宋体"/>
                <w:sz w:val="28"/>
                <w:szCs w:val="28"/>
              </w:rPr>
              <w:t>行政强制</w:t>
            </w:r>
          </w:p>
        </w:tc>
        <w:tc>
          <w:tcPr>
            <w:tcW w:w="7305" w:type="dxa"/>
            <w:gridSpan w:val="3"/>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rPr>
                <w:rFonts w:hint="eastAsia" w:eastAsiaTheme="minorEastAsia"/>
                <w:lang w:eastAsia="zh-CN"/>
              </w:rPr>
            </w:pPr>
            <w:r>
              <w:rPr>
                <w:rFonts w:hint="eastAsia" w:ascii="宋体" w:hAnsi="宋体" w:eastAsia="宋体" w:cs="宋体"/>
                <w:sz w:val="28"/>
                <w:szCs w:val="28"/>
                <w:lang w:val="en-US" w:eastAsia="zh-CN"/>
              </w:rPr>
              <w:t>0</w:t>
            </w: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shd w:val="clear" w:color="auto" w:fill="auto"/>
          <w:tblCellMar>
            <w:top w:w="0" w:type="dxa"/>
            <w:left w:w="150" w:type="dxa"/>
            <w:bottom w:w="75" w:type="dxa"/>
            <w:right w:w="150" w:type="dxa"/>
          </w:tblCellMar>
        </w:tblPrEx>
        <w:trPr>
          <w:trHeight w:val="345" w:hRule="atLeast"/>
          <w:jc w:val="center"/>
        </w:trPr>
        <w:tc>
          <w:tcPr>
            <w:tcW w:w="9735" w:type="dxa"/>
            <w:gridSpan w:val="4"/>
            <w:tcBorders>
              <w:top w:val="nil"/>
              <w:left w:val="single" w:color="auto" w:sz="6" w:space="0"/>
              <w:bottom w:val="single" w:color="auto" w:sz="6" w:space="0"/>
              <w:right w:val="single" w:color="auto" w:sz="6" w:space="0"/>
            </w:tcBorders>
            <w:shd w:val="clear" w:color="auto" w:fill="C6D9F1"/>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pPr>
            <w:r>
              <w:rPr>
                <w:rFonts w:hint="eastAsia" w:ascii="宋体" w:hAnsi="宋体" w:eastAsia="宋体" w:cs="宋体"/>
                <w:sz w:val="28"/>
                <w:szCs w:val="28"/>
              </w:rPr>
              <w:t>第二十条第（八）项</w:t>
            </w: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shd w:val="clear" w:color="auto" w:fill="auto"/>
          <w:tblCellMar>
            <w:top w:w="0" w:type="dxa"/>
            <w:left w:w="150" w:type="dxa"/>
            <w:bottom w:w="75" w:type="dxa"/>
            <w:right w:w="150" w:type="dxa"/>
          </w:tblCellMar>
        </w:tblPrEx>
        <w:trPr>
          <w:trHeight w:val="345" w:hRule="atLeast"/>
          <w:jc w:val="center"/>
        </w:trPr>
        <w:tc>
          <w:tcPr>
            <w:tcW w:w="2430" w:type="dxa"/>
            <w:tcBorders>
              <w:top w:val="nil"/>
              <w:left w:val="single" w:color="auto" w:sz="6" w:space="0"/>
              <w:bottom w:val="single"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pPr>
            <w:r>
              <w:rPr>
                <w:rFonts w:hint="eastAsia" w:ascii="宋体" w:hAnsi="宋体" w:eastAsia="宋体" w:cs="宋体"/>
                <w:sz w:val="28"/>
                <w:szCs w:val="28"/>
              </w:rPr>
              <w:t>信息内容</w:t>
            </w:r>
          </w:p>
        </w:tc>
        <w:tc>
          <w:tcPr>
            <w:tcW w:w="7305" w:type="dxa"/>
            <w:gridSpan w:val="3"/>
            <w:tcBorders>
              <w:top w:val="nil"/>
              <w:left w:val="nil"/>
              <w:bottom w:val="single" w:color="auto" w:sz="6" w:space="0"/>
              <w:right w:val="single" w:color="000000"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pPr>
            <w:r>
              <w:rPr>
                <w:rFonts w:hint="eastAsia" w:ascii="宋体" w:hAnsi="宋体" w:eastAsia="宋体" w:cs="宋体"/>
                <w:sz w:val="28"/>
                <w:szCs w:val="28"/>
              </w:rPr>
              <w:t>本年收费金额（单位：万元）</w:t>
            </w: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shd w:val="clear" w:color="auto" w:fill="auto"/>
          <w:tblCellMar>
            <w:top w:w="0" w:type="dxa"/>
            <w:left w:w="150" w:type="dxa"/>
            <w:bottom w:w="75" w:type="dxa"/>
            <w:right w:w="150" w:type="dxa"/>
          </w:tblCellMar>
        </w:tblPrEx>
        <w:trPr>
          <w:trHeight w:val="345" w:hRule="atLeast"/>
          <w:jc w:val="center"/>
        </w:trPr>
        <w:tc>
          <w:tcPr>
            <w:tcW w:w="2430" w:type="dxa"/>
            <w:tcBorders>
              <w:top w:val="nil"/>
              <w:left w:val="single" w:color="auto" w:sz="6" w:space="0"/>
              <w:bottom w:val="single"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pPr>
            <w:r>
              <w:rPr>
                <w:rFonts w:hint="eastAsia" w:ascii="宋体" w:hAnsi="宋体" w:eastAsia="宋体" w:cs="宋体"/>
                <w:sz w:val="28"/>
                <w:szCs w:val="28"/>
              </w:rPr>
              <w:t>行政事业性收费</w:t>
            </w:r>
          </w:p>
        </w:tc>
        <w:tc>
          <w:tcPr>
            <w:tcW w:w="7305" w:type="dxa"/>
            <w:gridSpan w:val="3"/>
            <w:tcBorders>
              <w:top w:val="nil"/>
              <w:left w:val="nil"/>
              <w:bottom w:val="single" w:color="auto" w:sz="6" w:space="0"/>
              <w:right w:val="single" w:color="000000"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pPr>
            <w:r>
              <w:rPr>
                <w:rFonts w:hint="eastAsia" w:ascii="宋体" w:hAnsi="宋体" w:eastAsia="宋体" w:cs="宋体"/>
                <w:sz w:val="28"/>
                <w:szCs w:val="28"/>
              </w:rPr>
              <w:t>0</w:t>
            </w:r>
          </w:p>
        </w:tc>
      </w:tr>
    </w:tbl>
    <w:p>
      <w:pPr>
        <w:pStyle w:val="2"/>
        <w:keepNext w:val="0"/>
        <w:keepLines w:val="0"/>
        <w:widowControl/>
        <w:suppressLineNumbers w:val="0"/>
        <w:shd w:val="clear" w:fill="FFFFFF"/>
        <w:spacing w:line="315" w:lineRule="atLeast"/>
      </w:pPr>
      <w:r>
        <w:rPr>
          <w:rFonts w:hint="eastAsia" w:ascii="黑体" w:hAnsi="宋体" w:eastAsia="黑体" w:cs="黑体"/>
          <w:sz w:val="31"/>
          <w:szCs w:val="31"/>
          <w:shd w:val="clear" w:fill="FFFFFF"/>
        </w:rPr>
        <w:t>    三、收到和处理政府信息公开申请情况</w:t>
      </w:r>
    </w:p>
    <w:tbl>
      <w:tblPr>
        <w:tblStyle w:val="3"/>
        <w:tblW w:w="0" w:type="auto"/>
        <w:jc w:val="center"/>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shd w:val="clear" w:color="auto" w:fill="auto"/>
        <w:tblLayout w:type="autofit"/>
        <w:tblCellMar>
          <w:top w:w="0" w:type="dxa"/>
          <w:left w:w="150" w:type="dxa"/>
          <w:bottom w:w="75" w:type="dxa"/>
          <w:right w:w="150" w:type="dxa"/>
        </w:tblCellMar>
      </w:tblPr>
      <w:tblGrid>
        <w:gridCol w:w="703"/>
        <w:gridCol w:w="887"/>
        <w:gridCol w:w="2618"/>
        <w:gridCol w:w="609"/>
        <w:gridCol w:w="609"/>
        <w:gridCol w:w="609"/>
        <w:gridCol w:w="609"/>
        <w:gridCol w:w="609"/>
        <w:gridCol w:w="609"/>
        <w:gridCol w:w="609"/>
      </w:tblGrid>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tblCellMar>
            <w:top w:w="0" w:type="dxa"/>
            <w:left w:w="150" w:type="dxa"/>
            <w:bottom w:w="75" w:type="dxa"/>
            <w:right w:w="150" w:type="dxa"/>
          </w:tblCellMar>
        </w:tblPrEx>
        <w:trPr>
          <w:jc w:val="center"/>
        </w:trPr>
        <w:tc>
          <w:tcPr>
            <w:tcW w:w="5145" w:type="dxa"/>
            <w:gridSpan w:val="3"/>
            <w:vMerge w:val="restart"/>
            <w:tcBorders>
              <w:top w:val="single" w:color="auto" w:sz="6" w:space="0"/>
              <w:left w:val="single" w:color="auto" w:sz="6" w:space="0"/>
              <w:bottom w:val="inset" w:color="auto" w:sz="6" w:space="0"/>
              <w:right w:val="single" w:color="auto" w:sz="6" w:space="0"/>
            </w:tcBorders>
            <w:shd w:val="clear" w:color="auto" w:fill="auto"/>
            <w:tcMar>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pPr>
            <w:r>
              <w:rPr>
                <w:rFonts w:ascii="楷体" w:hAnsi="楷体" w:eastAsia="楷体" w:cs="楷体"/>
                <w:sz w:val="19"/>
                <w:szCs w:val="19"/>
              </w:rPr>
              <w:t>（本列数据的勾稽关系为：第一项加第二项之和，等于第三项加第四项之和）</w:t>
            </w:r>
          </w:p>
        </w:tc>
        <w:tc>
          <w:tcPr>
            <w:tcW w:w="4995" w:type="dxa"/>
            <w:gridSpan w:val="7"/>
            <w:tcBorders>
              <w:top w:val="single" w:color="auto" w:sz="6" w:space="0"/>
              <w:left w:val="nil"/>
              <w:bottom w:val="single"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pPr>
            <w:r>
              <w:rPr>
                <w:rFonts w:hint="eastAsia" w:ascii="宋体" w:hAnsi="宋体" w:eastAsia="宋体" w:cs="宋体"/>
                <w:sz w:val="19"/>
                <w:szCs w:val="19"/>
              </w:rPr>
              <w:t>申请人情况</w:t>
            </w: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shd w:val="clear" w:color="auto" w:fill="auto"/>
          <w:tblCellMar>
            <w:top w:w="0" w:type="dxa"/>
            <w:left w:w="150" w:type="dxa"/>
            <w:bottom w:w="75" w:type="dxa"/>
            <w:right w:w="150" w:type="dxa"/>
          </w:tblCellMar>
        </w:tblPrEx>
        <w:trPr>
          <w:jc w:val="center"/>
        </w:trPr>
        <w:tc>
          <w:tcPr>
            <w:tcW w:w="5145" w:type="dxa"/>
            <w:gridSpan w:val="3"/>
            <w:vMerge w:val="continue"/>
            <w:tcBorders>
              <w:top w:val="single" w:color="auto" w:sz="6" w:space="0"/>
              <w:left w:val="single" w:color="auto" w:sz="6" w:space="0"/>
              <w:bottom w:val="inset" w:color="auto" w:sz="6" w:space="0"/>
              <w:right w:val="single" w:color="auto" w:sz="6" w:space="0"/>
            </w:tcBorders>
            <w:shd w:val="clear" w:color="auto" w:fill="auto"/>
            <w:tcMar>
              <w:left w:w="105" w:type="dxa"/>
              <w:bottom w:w="0" w:type="dxa"/>
              <w:right w:w="105" w:type="dxa"/>
            </w:tcMar>
            <w:vAlign w:val="center"/>
          </w:tcPr>
          <w:p>
            <w:pPr>
              <w:rPr>
                <w:rFonts w:hint="eastAsia" w:ascii="宋体"/>
                <w:sz w:val="24"/>
                <w:szCs w:val="24"/>
              </w:rPr>
            </w:pPr>
          </w:p>
        </w:tc>
        <w:tc>
          <w:tcPr>
            <w:tcW w:w="720" w:type="dxa"/>
            <w:vMerge w:val="restart"/>
            <w:tcBorders>
              <w:top w:val="single" w:color="auto" w:sz="6" w:space="0"/>
              <w:left w:val="single" w:color="auto" w:sz="6" w:space="0"/>
              <w:bottom w:val="single"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pPr>
            <w:r>
              <w:rPr>
                <w:rFonts w:hint="eastAsia" w:ascii="宋体" w:hAnsi="宋体" w:eastAsia="宋体" w:cs="宋体"/>
                <w:sz w:val="19"/>
                <w:szCs w:val="19"/>
              </w:rPr>
              <w:t>自然人</w:t>
            </w:r>
          </w:p>
        </w:tc>
        <w:tc>
          <w:tcPr>
            <w:tcW w:w="3570" w:type="dxa"/>
            <w:gridSpan w:val="5"/>
            <w:tcBorders>
              <w:top w:val="single" w:color="auto" w:sz="6" w:space="0"/>
              <w:left w:val="single" w:color="auto" w:sz="6" w:space="0"/>
              <w:bottom w:val="single"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pPr>
            <w:r>
              <w:rPr>
                <w:rFonts w:hint="eastAsia" w:ascii="宋体" w:hAnsi="宋体" w:eastAsia="宋体" w:cs="宋体"/>
                <w:sz w:val="19"/>
                <w:szCs w:val="19"/>
              </w:rPr>
              <w:t>法人或其他组织</w:t>
            </w:r>
          </w:p>
        </w:tc>
        <w:tc>
          <w:tcPr>
            <w:tcW w:w="720" w:type="dxa"/>
            <w:vMerge w:val="restart"/>
            <w:tcBorders>
              <w:top w:val="single" w:color="auto" w:sz="6" w:space="0"/>
              <w:left w:val="single" w:color="auto" w:sz="6" w:space="0"/>
              <w:bottom w:val="inset"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pPr>
            <w:r>
              <w:rPr>
                <w:rFonts w:hint="eastAsia" w:ascii="宋体" w:hAnsi="宋体" w:eastAsia="宋体" w:cs="宋体"/>
                <w:sz w:val="19"/>
                <w:szCs w:val="19"/>
              </w:rPr>
              <w:t>总计</w:t>
            </w: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shd w:val="clear" w:color="auto" w:fill="auto"/>
        </w:tblPrEx>
        <w:trPr>
          <w:jc w:val="center"/>
        </w:trPr>
        <w:tc>
          <w:tcPr>
            <w:tcW w:w="5145" w:type="dxa"/>
            <w:gridSpan w:val="3"/>
            <w:vMerge w:val="continue"/>
            <w:tcBorders>
              <w:top w:val="single" w:color="auto" w:sz="6" w:space="0"/>
              <w:left w:val="single" w:color="auto" w:sz="6" w:space="0"/>
              <w:bottom w:val="inset" w:color="auto" w:sz="6" w:space="0"/>
              <w:right w:val="single" w:color="auto" w:sz="6" w:space="0"/>
            </w:tcBorders>
            <w:shd w:val="clear" w:color="auto" w:fill="auto"/>
            <w:tcMar>
              <w:left w:w="105" w:type="dxa"/>
              <w:bottom w:w="0" w:type="dxa"/>
              <w:right w:w="105" w:type="dxa"/>
            </w:tcMar>
            <w:vAlign w:val="center"/>
          </w:tcPr>
          <w:p>
            <w:pPr>
              <w:rPr>
                <w:rFonts w:hint="eastAsia" w:ascii="宋体"/>
                <w:sz w:val="24"/>
                <w:szCs w:val="24"/>
              </w:rPr>
            </w:pPr>
          </w:p>
        </w:tc>
        <w:tc>
          <w:tcPr>
            <w:tcW w:w="720" w:type="dxa"/>
            <w:vMerge w:val="continue"/>
            <w:tcBorders>
              <w:top w:val="single" w:color="auto" w:sz="6" w:space="0"/>
              <w:left w:val="single" w:color="auto" w:sz="6" w:space="0"/>
              <w:bottom w:val="single" w:color="auto" w:sz="6" w:space="0"/>
              <w:right w:val="single" w:color="auto" w:sz="6" w:space="0"/>
            </w:tcBorders>
            <w:shd w:val="clear" w:color="auto" w:fill="auto"/>
            <w:tcMar>
              <w:left w:w="60" w:type="dxa"/>
              <w:bottom w:w="0" w:type="dxa"/>
              <w:right w:w="60" w:type="dxa"/>
            </w:tcMar>
            <w:vAlign w:val="center"/>
          </w:tcPr>
          <w:p>
            <w:pPr>
              <w:rPr>
                <w:rFonts w:hint="eastAsia" w:ascii="宋体"/>
                <w:sz w:val="24"/>
                <w:szCs w:val="24"/>
              </w:rPr>
            </w:pPr>
          </w:p>
        </w:tc>
        <w:tc>
          <w:tcPr>
            <w:tcW w:w="720" w:type="dxa"/>
            <w:tcBorders>
              <w:top w:val="single" w:color="auto" w:sz="6" w:space="0"/>
              <w:left w:val="single" w:color="auto" w:sz="6" w:space="0"/>
              <w:bottom w:val="single"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pPr>
            <w:r>
              <w:rPr>
                <w:rFonts w:hint="eastAsia" w:ascii="宋体" w:hAnsi="宋体" w:eastAsia="宋体" w:cs="宋体"/>
                <w:sz w:val="19"/>
                <w:szCs w:val="19"/>
              </w:rPr>
              <w:t>商业</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pPr>
            <w:r>
              <w:rPr>
                <w:rFonts w:hint="eastAsia" w:ascii="宋体" w:hAnsi="宋体" w:eastAsia="宋体" w:cs="宋体"/>
                <w:sz w:val="19"/>
                <w:szCs w:val="19"/>
              </w:rPr>
              <w:t>企业</w:t>
            </w:r>
          </w:p>
        </w:tc>
        <w:tc>
          <w:tcPr>
            <w:tcW w:w="720" w:type="dxa"/>
            <w:tcBorders>
              <w:top w:val="single" w:color="auto" w:sz="6" w:space="0"/>
              <w:left w:val="single" w:color="auto" w:sz="6" w:space="0"/>
              <w:bottom w:val="single"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pPr>
            <w:r>
              <w:rPr>
                <w:rFonts w:hint="eastAsia" w:ascii="宋体" w:hAnsi="宋体" w:eastAsia="宋体" w:cs="宋体"/>
                <w:sz w:val="19"/>
                <w:szCs w:val="19"/>
              </w:rPr>
              <w:t>科研</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pPr>
            <w:r>
              <w:rPr>
                <w:rFonts w:hint="eastAsia" w:ascii="宋体" w:hAnsi="宋体" w:eastAsia="宋体" w:cs="宋体"/>
                <w:sz w:val="19"/>
                <w:szCs w:val="19"/>
              </w:rPr>
              <w:t>机构</w:t>
            </w:r>
          </w:p>
        </w:tc>
        <w:tc>
          <w:tcPr>
            <w:tcW w:w="720" w:type="dxa"/>
            <w:tcBorders>
              <w:top w:val="single" w:color="auto" w:sz="6" w:space="0"/>
              <w:left w:val="single" w:color="auto" w:sz="6" w:space="0"/>
              <w:bottom w:val="single"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pPr>
            <w:r>
              <w:rPr>
                <w:rFonts w:hint="eastAsia" w:ascii="宋体" w:hAnsi="宋体" w:eastAsia="宋体" w:cs="宋体"/>
                <w:sz w:val="19"/>
                <w:szCs w:val="19"/>
              </w:rPr>
              <w:t>社会公益组织</w:t>
            </w:r>
          </w:p>
        </w:tc>
        <w:tc>
          <w:tcPr>
            <w:tcW w:w="720" w:type="dxa"/>
            <w:tcBorders>
              <w:top w:val="single" w:color="auto" w:sz="6" w:space="0"/>
              <w:left w:val="single" w:color="auto" w:sz="6" w:space="0"/>
              <w:bottom w:val="single"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pPr>
            <w:r>
              <w:rPr>
                <w:rFonts w:hint="eastAsia" w:ascii="宋体" w:hAnsi="宋体" w:eastAsia="宋体" w:cs="宋体"/>
                <w:sz w:val="19"/>
                <w:szCs w:val="19"/>
              </w:rPr>
              <w:t>法律服务机构</w:t>
            </w:r>
          </w:p>
        </w:tc>
        <w:tc>
          <w:tcPr>
            <w:tcW w:w="720" w:type="dxa"/>
            <w:tcBorders>
              <w:top w:val="single" w:color="auto" w:sz="6" w:space="0"/>
              <w:left w:val="single" w:color="auto" w:sz="6" w:space="0"/>
              <w:bottom w:val="single"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pPr>
            <w:r>
              <w:rPr>
                <w:rFonts w:hint="eastAsia" w:ascii="宋体" w:hAnsi="宋体" w:eastAsia="宋体" w:cs="宋体"/>
                <w:sz w:val="19"/>
                <w:szCs w:val="19"/>
              </w:rPr>
              <w:t>其他</w:t>
            </w:r>
          </w:p>
        </w:tc>
        <w:tc>
          <w:tcPr>
            <w:tcW w:w="720" w:type="dxa"/>
            <w:vMerge w:val="continue"/>
            <w:tcBorders>
              <w:top w:val="single" w:color="auto" w:sz="6" w:space="0"/>
              <w:left w:val="single" w:color="auto" w:sz="6" w:space="0"/>
              <w:bottom w:val="inset" w:color="auto" w:sz="6" w:space="0"/>
              <w:right w:val="single" w:color="auto" w:sz="6" w:space="0"/>
            </w:tcBorders>
            <w:shd w:val="clear" w:color="auto" w:fill="auto"/>
            <w:tcMar>
              <w:left w:w="60" w:type="dxa"/>
              <w:bottom w:w="0" w:type="dxa"/>
              <w:right w:w="60" w:type="dxa"/>
            </w:tcMar>
            <w:vAlign w:val="center"/>
          </w:tcPr>
          <w:p>
            <w:pPr>
              <w:rPr>
                <w:rFonts w:hint="eastAsia" w:ascii="宋体"/>
                <w:sz w:val="24"/>
                <w:szCs w:val="24"/>
              </w:rPr>
            </w:pP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shd w:val="clear" w:color="auto" w:fill="auto"/>
          <w:tblCellMar>
            <w:top w:w="0" w:type="dxa"/>
            <w:left w:w="150" w:type="dxa"/>
            <w:bottom w:w="75" w:type="dxa"/>
            <w:right w:w="150" w:type="dxa"/>
          </w:tblCellMar>
        </w:tblPrEx>
        <w:trPr>
          <w:jc w:val="center"/>
        </w:trPr>
        <w:tc>
          <w:tcPr>
            <w:tcW w:w="5145" w:type="dxa"/>
            <w:gridSpan w:val="3"/>
            <w:tcBorders>
              <w:top w:val="nil"/>
              <w:left w:val="single" w:color="auto" w:sz="6" w:space="0"/>
              <w:bottom w:val="single"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pPr>
            <w:r>
              <w:rPr>
                <w:rFonts w:hint="eastAsia" w:ascii="宋体" w:hAnsi="宋体" w:eastAsia="宋体" w:cs="宋体"/>
                <w:sz w:val="19"/>
                <w:szCs w:val="19"/>
              </w:rPr>
              <w:t>一、本年新收政府信息公开申请数量</w:t>
            </w: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pPr>
            <w:r>
              <w:rPr>
                <w:rFonts w:hint="eastAsia" w:ascii="Calibri" w:hAnsi="Calibri" w:eastAsia="宋体" w:cs="Calibri"/>
                <w:sz w:val="19"/>
                <w:szCs w:val="19"/>
                <w:lang w:val="en-US" w:eastAsia="zh-CN"/>
              </w:rPr>
              <w:t>11</w:t>
            </w:r>
            <w:r>
              <w:rPr>
                <w:rFonts w:hint="default" w:ascii="Calibri" w:hAnsi="Calibri" w:cs="Calibri"/>
                <w:sz w:val="19"/>
                <w:szCs w:val="19"/>
              </w:rPr>
              <w:t> </w:t>
            </w: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rPr>
                <w:rFonts w:hint="default"/>
                <w:lang w:val="en-US"/>
              </w:rPr>
            </w:pPr>
            <w:r>
              <w:rPr>
                <w:rFonts w:hint="eastAsia" w:ascii="Calibri" w:hAnsi="Calibri" w:eastAsia="宋体" w:cs="Calibri"/>
                <w:sz w:val="19"/>
                <w:szCs w:val="19"/>
                <w:lang w:val="en-US" w:eastAsia="zh-CN"/>
              </w:rPr>
              <w:t>11</w:t>
            </w: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shd w:val="clear" w:color="auto" w:fill="auto"/>
          <w:tblCellMar>
            <w:top w:w="0" w:type="dxa"/>
            <w:left w:w="150" w:type="dxa"/>
            <w:bottom w:w="75" w:type="dxa"/>
            <w:right w:w="150" w:type="dxa"/>
          </w:tblCellMar>
        </w:tblPrEx>
        <w:trPr>
          <w:jc w:val="center"/>
        </w:trPr>
        <w:tc>
          <w:tcPr>
            <w:tcW w:w="5145" w:type="dxa"/>
            <w:gridSpan w:val="3"/>
            <w:tcBorders>
              <w:top w:val="nil"/>
              <w:left w:val="single" w:color="auto" w:sz="6" w:space="0"/>
              <w:bottom w:val="single"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pPr>
            <w:r>
              <w:rPr>
                <w:rFonts w:hint="eastAsia" w:ascii="宋体" w:hAnsi="宋体" w:eastAsia="宋体" w:cs="宋体"/>
                <w:sz w:val="19"/>
                <w:szCs w:val="19"/>
              </w:rPr>
              <w:t>二、上年结转政府信息公开申请数量</w:t>
            </w: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tblCellMar>
            <w:top w:w="0" w:type="dxa"/>
            <w:left w:w="150" w:type="dxa"/>
            <w:bottom w:w="75" w:type="dxa"/>
            <w:right w:w="150" w:type="dxa"/>
          </w:tblCellMar>
        </w:tblPrEx>
        <w:trPr>
          <w:jc w:val="center"/>
        </w:trPr>
        <w:tc>
          <w:tcPr>
            <w:tcW w:w="780" w:type="dxa"/>
            <w:vMerge w:val="restart"/>
            <w:tcBorders>
              <w:top w:val="single" w:color="auto" w:sz="6" w:space="0"/>
              <w:left w:val="single" w:color="auto" w:sz="6" w:space="0"/>
              <w:bottom w:val="inset"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pPr>
            <w:r>
              <w:rPr>
                <w:rFonts w:hint="eastAsia" w:ascii="宋体" w:hAnsi="宋体" w:eastAsia="宋体" w:cs="宋体"/>
                <w:sz w:val="19"/>
                <w:szCs w:val="19"/>
              </w:rPr>
              <w:t>三、本年度办理结果</w:t>
            </w:r>
          </w:p>
        </w:tc>
        <w:tc>
          <w:tcPr>
            <w:tcW w:w="4365" w:type="dxa"/>
            <w:gridSpan w:val="2"/>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pPr>
            <w:r>
              <w:rPr>
                <w:rFonts w:hint="eastAsia" w:ascii="宋体" w:hAnsi="宋体" w:eastAsia="宋体" w:cs="宋体"/>
                <w:sz w:val="19"/>
                <w:szCs w:val="19"/>
              </w:rPr>
              <w:t>（一）予以公开</w:t>
            </w: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rPr>
                <w:rFonts w:hint="default" w:ascii="Calibri" w:hAnsi="Calibri" w:eastAsia="宋体" w:cs="Calibri"/>
                <w:sz w:val="19"/>
                <w:szCs w:val="19"/>
                <w:lang w:val="en-US" w:eastAsia="zh-CN"/>
              </w:rPr>
            </w:pPr>
            <w:r>
              <w:rPr>
                <w:rFonts w:hint="eastAsia" w:ascii="Calibri" w:hAnsi="Calibri" w:eastAsia="宋体" w:cs="Calibri"/>
                <w:sz w:val="19"/>
                <w:szCs w:val="19"/>
                <w:lang w:val="en-US" w:eastAsia="zh-CN"/>
              </w:rPr>
              <w:t>6</w:t>
            </w: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rPr>
                <w:rFonts w:hint="eastAsia" w:ascii="Calibri" w:hAnsi="Calibri" w:eastAsia="宋体" w:cs="Calibri"/>
                <w:sz w:val="19"/>
                <w:szCs w:val="19"/>
                <w:lang w:val="en-US" w:eastAsia="zh-CN"/>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rPr>
                <w:rFonts w:hint="eastAsia" w:ascii="Calibri" w:hAnsi="Calibri" w:eastAsia="宋体" w:cs="Calibri"/>
                <w:sz w:val="19"/>
                <w:szCs w:val="19"/>
                <w:lang w:val="en-US" w:eastAsia="zh-CN"/>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rPr>
                <w:rFonts w:hint="eastAsia" w:ascii="Calibri" w:hAnsi="Calibri" w:eastAsia="宋体" w:cs="Calibri"/>
                <w:sz w:val="19"/>
                <w:szCs w:val="19"/>
                <w:lang w:val="en-US" w:eastAsia="zh-CN"/>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rPr>
                <w:rFonts w:hint="eastAsia" w:ascii="Calibri" w:hAnsi="Calibri" w:eastAsia="宋体" w:cs="Calibri"/>
                <w:sz w:val="19"/>
                <w:szCs w:val="19"/>
                <w:lang w:val="en-US" w:eastAsia="zh-CN"/>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rPr>
                <w:rFonts w:hint="eastAsia" w:ascii="Calibri" w:hAnsi="Calibri" w:eastAsia="宋体" w:cs="Calibri"/>
                <w:sz w:val="19"/>
                <w:szCs w:val="19"/>
                <w:lang w:val="en-US" w:eastAsia="zh-CN"/>
              </w:rPr>
            </w:pPr>
          </w:p>
        </w:tc>
        <w:tc>
          <w:tcPr>
            <w:tcW w:w="720" w:type="dxa"/>
            <w:tcBorders>
              <w:top w:val="single" w:color="auto" w:sz="6" w:space="0"/>
              <w:left w:val="nil"/>
              <w:bottom w:val="single" w:color="auto" w:sz="6" w:space="0"/>
              <w:right w:val="single" w:color="auto" w:sz="6" w:space="0"/>
            </w:tcBorders>
            <w:shd w:val="clear" w:color="auto" w:fill="auto"/>
            <w:tcMar>
              <w:left w:w="60" w:type="dxa"/>
              <w:bottom w:w="0" w:type="dxa"/>
              <w:right w:w="60"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rPr>
                <w:rFonts w:hint="default" w:ascii="Calibri" w:hAnsi="Calibri" w:eastAsia="宋体" w:cs="Calibri"/>
                <w:sz w:val="19"/>
                <w:szCs w:val="19"/>
                <w:lang w:val="en-US" w:eastAsia="zh-CN"/>
              </w:rPr>
            </w:pPr>
            <w:r>
              <w:rPr>
                <w:rFonts w:hint="eastAsia" w:ascii="Calibri" w:hAnsi="Calibri" w:eastAsia="宋体" w:cs="Calibri"/>
                <w:sz w:val="19"/>
                <w:szCs w:val="19"/>
                <w:lang w:val="en-US" w:eastAsia="zh-CN"/>
              </w:rPr>
              <w:t>6</w:t>
            </w: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shd w:val="clear" w:color="auto" w:fill="auto"/>
          <w:tblCellMar>
            <w:top w:w="0" w:type="dxa"/>
            <w:left w:w="150" w:type="dxa"/>
            <w:bottom w:w="75" w:type="dxa"/>
            <w:right w:w="150" w:type="dxa"/>
          </w:tblCellMar>
        </w:tblPrEx>
        <w:trPr>
          <w:jc w:val="center"/>
        </w:trPr>
        <w:tc>
          <w:tcPr>
            <w:tcW w:w="780" w:type="dxa"/>
            <w:vMerge w:val="continue"/>
            <w:tcBorders>
              <w:top w:val="single" w:color="auto" w:sz="6" w:space="0"/>
              <w:left w:val="single" w:color="auto" w:sz="6" w:space="0"/>
              <w:bottom w:val="inset" w:color="auto" w:sz="6" w:space="0"/>
              <w:right w:val="single" w:color="auto" w:sz="6" w:space="0"/>
            </w:tcBorders>
            <w:shd w:val="clear" w:color="auto" w:fill="auto"/>
            <w:tcMar>
              <w:left w:w="60" w:type="dxa"/>
              <w:bottom w:w="0" w:type="dxa"/>
              <w:right w:w="60" w:type="dxa"/>
            </w:tcMar>
            <w:vAlign w:val="center"/>
          </w:tcPr>
          <w:p>
            <w:pPr>
              <w:rPr>
                <w:rFonts w:hint="eastAsia" w:ascii="宋体"/>
                <w:sz w:val="24"/>
                <w:szCs w:val="24"/>
              </w:rPr>
            </w:pPr>
          </w:p>
        </w:tc>
        <w:tc>
          <w:tcPr>
            <w:tcW w:w="4365" w:type="dxa"/>
            <w:gridSpan w:val="2"/>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pPr>
            <w:r>
              <w:rPr>
                <w:rFonts w:hint="eastAsia" w:ascii="宋体" w:hAnsi="宋体" w:eastAsia="宋体" w:cs="宋体"/>
                <w:sz w:val="19"/>
                <w:szCs w:val="19"/>
              </w:rPr>
              <w:t>（二）部分公开</w:t>
            </w:r>
            <w:r>
              <w:rPr>
                <w:rFonts w:hint="eastAsia" w:ascii="楷体" w:hAnsi="楷体" w:eastAsia="楷体" w:cs="楷体"/>
                <w:sz w:val="19"/>
                <w:szCs w:val="19"/>
              </w:rPr>
              <w:t>（区分处理的，只计这一情形，不计其他情形）</w:t>
            </w: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r>
              <w:rPr>
                <w:rFonts w:hint="eastAsia" w:ascii="Calibri" w:hAnsi="Calibri" w:eastAsia="宋体" w:cs="Calibri"/>
                <w:kern w:val="0"/>
                <w:sz w:val="19"/>
                <w:szCs w:val="19"/>
                <w:lang w:val="en-US" w:eastAsia="zh-CN" w:bidi="ar"/>
              </w:rPr>
              <w:t>2</w:t>
            </w: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r>
              <w:rPr>
                <w:rFonts w:hint="eastAsia" w:ascii="Calibri" w:hAnsi="Calibri" w:eastAsia="宋体" w:cs="Calibri"/>
                <w:kern w:val="0"/>
                <w:sz w:val="19"/>
                <w:szCs w:val="19"/>
                <w:lang w:val="en-US" w:eastAsia="zh-CN" w:bidi="ar"/>
              </w:rPr>
              <w:t>2</w:t>
            </w: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tblPrEx>
        <w:trPr>
          <w:jc w:val="center"/>
        </w:trPr>
        <w:tc>
          <w:tcPr>
            <w:tcW w:w="780" w:type="dxa"/>
            <w:vMerge w:val="continue"/>
            <w:tcBorders>
              <w:top w:val="single" w:color="auto" w:sz="6" w:space="0"/>
              <w:left w:val="single" w:color="auto" w:sz="6" w:space="0"/>
              <w:bottom w:val="inset" w:color="auto" w:sz="6" w:space="0"/>
              <w:right w:val="single" w:color="auto" w:sz="6" w:space="0"/>
            </w:tcBorders>
            <w:shd w:val="clear" w:color="auto" w:fill="auto"/>
            <w:tcMar>
              <w:left w:w="60" w:type="dxa"/>
              <w:bottom w:w="0" w:type="dxa"/>
              <w:right w:w="60" w:type="dxa"/>
            </w:tcMar>
            <w:vAlign w:val="center"/>
          </w:tcPr>
          <w:p>
            <w:pPr>
              <w:rPr>
                <w:rFonts w:hint="eastAsia" w:ascii="宋体"/>
                <w:sz w:val="24"/>
                <w:szCs w:val="24"/>
              </w:rPr>
            </w:pPr>
          </w:p>
        </w:tc>
        <w:tc>
          <w:tcPr>
            <w:tcW w:w="960" w:type="dxa"/>
            <w:vMerge w:val="restart"/>
            <w:tcBorders>
              <w:top w:val="single" w:color="auto" w:sz="6" w:space="0"/>
              <w:left w:val="single" w:color="auto" w:sz="6" w:space="0"/>
              <w:bottom w:val="inset"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pPr>
            <w:r>
              <w:rPr>
                <w:rFonts w:hint="eastAsia" w:ascii="宋体" w:hAnsi="宋体" w:eastAsia="宋体" w:cs="宋体"/>
                <w:sz w:val="19"/>
                <w:szCs w:val="19"/>
              </w:rPr>
              <w:t>（三）不予公开</w:t>
            </w:r>
          </w:p>
        </w:tc>
        <w:tc>
          <w:tcPr>
            <w:tcW w:w="3405"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pPr>
            <w:r>
              <w:rPr>
                <w:rFonts w:hint="eastAsia" w:ascii="宋体" w:hAnsi="宋体" w:eastAsia="宋体" w:cs="宋体"/>
                <w:sz w:val="19"/>
                <w:szCs w:val="19"/>
              </w:rPr>
              <w:t>1.属于国家秘密</w:t>
            </w: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single" w:color="auto" w:sz="6" w:space="0"/>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tblPrEx>
        <w:trPr>
          <w:jc w:val="center"/>
        </w:trPr>
        <w:tc>
          <w:tcPr>
            <w:tcW w:w="780" w:type="dxa"/>
            <w:vMerge w:val="continue"/>
            <w:tcBorders>
              <w:top w:val="single" w:color="auto" w:sz="6" w:space="0"/>
              <w:left w:val="single" w:color="auto" w:sz="6" w:space="0"/>
              <w:bottom w:val="inset" w:color="auto" w:sz="6" w:space="0"/>
              <w:right w:val="single" w:color="auto" w:sz="6" w:space="0"/>
            </w:tcBorders>
            <w:shd w:val="clear" w:color="auto" w:fill="auto"/>
            <w:tcMar>
              <w:left w:w="60" w:type="dxa"/>
              <w:bottom w:w="0" w:type="dxa"/>
              <w:right w:w="60" w:type="dxa"/>
            </w:tcMar>
            <w:vAlign w:val="center"/>
          </w:tcPr>
          <w:p>
            <w:pPr>
              <w:rPr>
                <w:rFonts w:hint="eastAsia" w:ascii="宋体"/>
                <w:sz w:val="24"/>
                <w:szCs w:val="24"/>
              </w:rPr>
            </w:pPr>
          </w:p>
        </w:tc>
        <w:tc>
          <w:tcPr>
            <w:tcW w:w="960" w:type="dxa"/>
            <w:vMerge w:val="continue"/>
            <w:tcBorders>
              <w:top w:val="single" w:color="auto" w:sz="6" w:space="0"/>
              <w:left w:val="single" w:color="auto" w:sz="6" w:space="0"/>
              <w:bottom w:val="inset" w:color="auto" w:sz="6" w:space="0"/>
              <w:right w:val="single" w:color="auto" w:sz="6" w:space="0"/>
            </w:tcBorders>
            <w:shd w:val="clear" w:color="auto" w:fill="auto"/>
            <w:tcMar>
              <w:left w:w="60" w:type="dxa"/>
              <w:bottom w:w="0" w:type="dxa"/>
              <w:right w:w="60" w:type="dxa"/>
            </w:tcMar>
            <w:vAlign w:val="center"/>
          </w:tcPr>
          <w:p>
            <w:pPr>
              <w:rPr>
                <w:rFonts w:hint="eastAsia" w:ascii="宋体"/>
                <w:sz w:val="24"/>
                <w:szCs w:val="24"/>
              </w:rPr>
            </w:pPr>
          </w:p>
        </w:tc>
        <w:tc>
          <w:tcPr>
            <w:tcW w:w="3405"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pPr>
            <w:r>
              <w:rPr>
                <w:rFonts w:hint="eastAsia" w:ascii="宋体" w:hAnsi="宋体" w:eastAsia="宋体" w:cs="宋体"/>
                <w:sz w:val="19"/>
                <w:szCs w:val="19"/>
              </w:rPr>
              <w:t>2.其他法律行政法规禁止公开</w:t>
            </w: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tblPrEx>
        <w:trPr>
          <w:jc w:val="center"/>
        </w:trPr>
        <w:tc>
          <w:tcPr>
            <w:tcW w:w="780" w:type="dxa"/>
            <w:vMerge w:val="continue"/>
            <w:tcBorders>
              <w:top w:val="single" w:color="auto" w:sz="6" w:space="0"/>
              <w:left w:val="single" w:color="auto" w:sz="6" w:space="0"/>
              <w:bottom w:val="inset" w:color="auto" w:sz="6" w:space="0"/>
              <w:right w:val="single" w:color="auto" w:sz="6" w:space="0"/>
            </w:tcBorders>
            <w:shd w:val="clear" w:color="auto" w:fill="auto"/>
            <w:tcMar>
              <w:left w:w="60" w:type="dxa"/>
              <w:bottom w:w="0" w:type="dxa"/>
              <w:right w:w="60" w:type="dxa"/>
            </w:tcMar>
            <w:vAlign w:val="center"/>
          </w:tcPr>
          <w:p>
            <w:pPr>
              <w:rPr>
                <w:rFonts w:hint="eastAsia" w:ascii="宋体"/>
                <w:sz w:val="24"/>
                <w:szCs w:val="24"/>
              </w:rPr>
            </w:pPr>
          </w:p>
        </w:tc>
        <w:tc>
          <w:tcPr>
            <w:tcW w:w="960" w:type="dxa"/>
            <w:vMerge w:val="continue"/>
            <w:tcBorders>
              <w:top w:val="single" w:color="auto" w:sz="6" w:space="0"/>
              <w:left w:val="single" w:color="auto" w:sz="6" w:space="0"/>
              <w:bottom w:val="inset" w:color="auto" w:sz="6" w:space="0"/>
              <w:right w:val="single" w:color="auto" w:sz="6" w:space="0"/>
            </w:tcBorders>
            <w:shd w:val="clear" w:color="auto" w:fill="auto"/>
            <w:tcMar>
              <w:left w:w="60" w:type="dxa"/>
              <w:bottom w:w="0" w:type="dxa"/>
              <w:right w:w="60" w:type="dxa"/>
            </w:tcMar>
            <w:vAlign w:val="center"/>
          </w:tcPr>
          <w:p>
            <w:pPr>
              <w:rPr>
                <w:rFonts w:hint="eastAsia" w:ascii="宋体"/>
                <w:sz w:val="24"/>
                <w:szCs w:val="24"/>
              </w:rPr>
            </w:pPr>
          </w:p>
        </w:tc>
        <w:tc>
          <w:tcPr>
            <w:tcW w:w="3405"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pPr>
            <w:r>
              <w:rPr>
                <w:rFonts w:hint="eastAsia" w:ascii="宋体" w:hAnsi="宋体" w:eastAsia="宋体" w:cs="宋体"/>
                <w:sz w:val="19"/>
                <w:szCs w:val="19"/>
              </w:rPr>
              <w:t>3.危及“三安全一稳定”</w:t>
            </w: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tblPrEx>
        <w:trPr>
          <w:jc w:val="center"/>
        </w:trPr>
        <w:tc>
          <w:tcPr>
            <w:tcW w:w="780" w:type="dxa"/>
            <w:vMerge w:val="continue"/>
            <w:tcBorders>
              <w:top w:val="single" w:color="auto" w:sz="6" w:space="0"/>
              <w:left w:val="single" w:color="auto" w:sz="6" w:space="0"/>
              <w:bottom w:val="inset" w:color="auto" w:sz="6" w:space="0"/>
              <w:right w:val="single" w:color="auto" w:sz="6" w:space="0"/>
            </w:tcBorders>
            <w:shd w:val="clear" w:color="auto" w:fill="auto"/>
            <w:tcMar>
              <w:left w:w="60" w:type="dxa"/>
              <w:bottom w:w="0" w:type="dxa"/>
              <w:right w:w="60" w:type="dxa"/>
            </w:tcMar>
            <w:vAlign w:val="center"/>
          </w:tcPr>
          <w:p>
            <w:pPr>
              <w:rPr>
                <w:rFonts w:hint="eastAsia" w:ascii="宋体"/>
                <w:sz w:val="24"/>
                <w:szCs w:val="24"/>
              </w:rPr>
            </w:pPr>
          </w:p>
        </w:tc>
        <w:tc>
          <w:tcPr>
            <w:tcW w:w="960" w:type="dxa"/>
            <w:vMerge w:val="continue"/>
            <w:tcBorders>
              <w:top w:val="single" w:color="auto" w:sz="6" w:space="0"/>
              <w:left w:val="single" w:color="auto" w:sz="6" w:space="0"/>
              <w:bottom w:val="inset" w:color="auto" w:sz="6" w:space="0"/>
              <w:right w:val="single" w:color="auto" w:sz="6" w:space="0"/>
            </w:tcBorders>
            <w:shd w:val="clear" w:color="auto" w:fill="auto"/>
            <w:tcMar>
              <w:left w:w="60" w:type="dxa"/>
              <w:bottom w:w="0" w:type="dxa"/>
              <w:right w:w="60" w:type="dxa"/>
            </w:tcMar>
            <w:vAlign w:val="center"/>
          </w:tcPr>
          <w:p>
            <w:pPr>
              <w:rPr>
                <w:rFonts w:hint="eastAsia" w:ascii="宋体"/>
                <w:sz w:val="24"/>
                <w:szCs w:val="24"/>
              </w:rPr>
            </w:pPr>
          </w:p>
        </w:tc>
        <w:tc>
          <w:tcPr>
            <w:tcW w:w="3405"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pPr>
            <w:r>
              <w:rPr>
                <w:rFonts w:hint="eastAsia" w:ascii="宋体" w:hAnsi="宋体" w:eastAsia="宋体" w:cs="宋体"/>
                <w:sz w:val="19"/>
                <w:szCs w:val="19"/>
              </w:rPr>
              <w:t>4.保护第三方合法权益</w:t>
            </w: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tblPrEx>
        <w:trPr>
          <w:jc w:val="center"/>
        </w:trPr>
        <w:tc>
          <w:tcPr>
            <w:tcW w:w="780" w:type="dxa"/>
            <w:vMerge w:val="continue"/>
            <w:tcBorders>
              <w:top w:val="single" w:color="auto" w:sz="6" w:space="0"/>
              <w:left w:val="single" w:color="auto" w:sz="6" w:space="0"/>
              <w:bottom w:val="inset" w:color="auto" w:sz="6" w:space="0"/>
              <w:right w:val="single" w:color="auto" w:sz="6" w:space="0"/>
            </w:tcBorders>
            <w:shd w:val="clear" w:color="auto" w:fill="auto"/>
            <w:tcMar>
              <w:left w:w="60" w:type="dxa"/>
              <w:bottom w:w="0" w:type="dxa"/>
              <w:right w:w="60" w:type="dxa"/>
            </w:tcMar>
            <w:vAlign w:val="center"/>
          </w:tcPr>
          <w:p>
            <w:pPr>
              <w:rPr>
                <w:rFonts w:hint="eastAsia" w:ascii="宋体"/>
                <w:sz w:val="24"/>
                <w:szCs w:val="24"/>
              </w:rPr>
            </w:pPr>
          </w:p>
        </w:tc>
        <w:tc>
          <w:tcPr>
            <w:tcW w:w="960" w:type="dxa"/>
            <w:vMerge w:val="continue"/>
            <w:tcBorders>
              <w:top w:val="single" w:color="auto" w:sz="6" w:space="0"/>
              <w:left w:val="single" w:color="auto" w:sz="6" w:space="0"/>
              <w:bottom w:val="inset" w:color="auto" w:sz="6" w:space="0"/>
              <w:right w:val="single" w:color="auto" w:sz="6" w:space="0"/>
            </w:tcBorders>
            <w:shd w:val="clear" w:color="auto" w:fill="auto"/>
            <w:tcMar>
              <w:left w:w="60" w:type="dxa"/>
              <w:bottom w:w="0" w:type="dxa"/>
              <w:right w:w="60" w:type="dxa"/>
            </w:tcMar>
            <w:vAlign w:val="center"/>
          </w:tcPr>
          <w:p>
            <w:pPr>
              <w:rPr>
                <w:rFonts w:hint="eastAsia" w:ascii="宋体"/>
                <w:sz w:val="24"/>
                <w:szCs w:val="24"/>
              </w:rPr>
            </w:pPr>
          </w:p>
        </w:tc>
        <w:tc>
          <w:tcPr>
            <w:tcW w:w="3405"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pPr>
            <w:r>
              <w:rPr>
                <w:rFonts w:hint="eastAsia" w:ascii="宋体" w:hAnsi="宋体" w:eastAsia="宋体" w:cs="宋体"/>
                <w:sz w:val="19"/>
                <w:szCs w:val="19"/>
              </w:rPr>
              <w:t>5.属于三类内部事务信息</w:t>
            </w: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tblPrEx>
        <w:trPr>
          <w:jc w:val="center"/>
        </w:trPr>
        <w:tc>
          <w:tcPr>
            <w:tcW w:w="780" w:type="dxa"/>
            <w:vMerge w:val="continue"/>
            <w:tcBorders>
              <w:top w:val="single" w:color="auto" w:sz="6" w:space="0"/>
              <w:left w:val="single" w:color="auto" w:sz="6" w:space="0"/>
              <w:bottom w:val="inset" w:color="auto" w:sz="6" w:space="0"/>
              <w:right w:val="single" w:color="auto" w:sz="6" w:space="0"/>
            </w:tcBorders>
            <w:shd w:val="clear" w:color="auto" w:fill="auto"/>
            <w:tcMar>
              <w:left w:w="60" w:type="dxa"/>
              <w:bottom w:w="0" w:type="dxa"/>
              <w:right w:w="60" w:type="dxa"/>
            </w:tcMar>
            <w:vAlign w:val="center"/>
          </w:tcPr>
          <w:p>
            <w:pPr>
              <w:rPr>
                <w:rFonts w:hint="eastAsia" w:ascii="宋体"/>
                <w:sz w:val="24"/>
                <w:szCs w:val="24"/>
              </w:rPr>
            </w:pPr>
          </w:p>
        </w:tc>
        <w:tc>
          <w:tcPr>
            <w:tcW w:w="960" w:type="dxa"/>
            <w:vMerge w:val="continue"/>
            <w:tcBorders>
              <w:top w:val="single" w:color="auto" w:sz="6" w:space="0"/>
              <w:left w:val="single" w:color="auto" w:sz="6" w:space="0"/>
              <w:bottom w:val="inset" w:color="auto" w:sz="6" w:space="0"/>
              <w:right w:val="single" w:color="auto" w:sz="6" w:space="0"/>
            </w:tcBorders>
            <w:shd w:val="clear" w:color="auto" w:fill="auto"/>
            <w:tcMar>
              <w:left w:w="60" w:type="dxa"/>
              <w:bottom w:w="0" w:type="dxa"/>
              <w:right w:w="60" w:type="dxa"/>
            </w:tcMar>
            <w:vAlign w:val="center"/>
          </w:tcPr>
          <w:p>
            <w:pPr>
              <w:rPr>
                <w:rFonts w:hint="eastAsia" w:ascii="宋体"/>
                <w:sz w:val="24"/>
                <w:szCs w:val="24"/>
              </w:rPr>
            </w:pPr>
          </w:p>
        </w:tc>
        <w:tc>
          <w:tcPr>
            <w:tcW w:w="3405"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pPr>
            <w:r>
              <w:rPr>
                <w:rFonts w:hint="eastAsia" w:ascii="宋体" w:hAnsi="宋体" w:eastAsia="宋体" w:cs="宋体"/>
                <w:sz w:val="19"/>
                <w:szCs w:val="19"/>
              </w:rPr>
              <w:t>6.属于四类过程性信息</w:t>
            </w: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tblPrEx>
        <w:trPr>
          <w:jc w:val="center"/>
        </w:trPr>
        <w:tc>
          <w:tcPr>
            <w:tcW w:w="780" w:type="dxa"/>
            <w:vMerge w:val="continue"/>
            <w:tcBorders>
              <w:top w:val="single" w:color="auto" w:sz="6" w:space="0"/>
              <w:left w:val="single" w:color="auto" w:sz="6" w:space="0"/>
              <w:bottom w:val="inset" w:color="auto" w:sz="6" w:space="0"/>
              <w:right w:val="single" w:color="auto" w:sz="6" w:space="0"/>
            </w:tcBorders>
            <w:shd w:val="clear" w:color="auto" w:fill="auto"/>
            <w:tcMar>
              <w:left w:w="60" w:type="dxa"/>
              <w:bottom w:w="0" w:type="dxa"/>
              <w:right w:w="60" w:type="dxa"/>
            </w:tcMar>
            <w:vAlign w:val="center"/>
          </w:tcPr>
          <w:p>
            <w:pPr>
              <w:rPr>
                <w:rFonts w:hint="eastAsia" w:ascii="宋体"/>
                <w:sz w:val="24"/>
                <w:szCs w:val="24"/>
              </w:rPr>
            </w:pPr>
          </w:p>
        </w:tc>
        <w:tc>
          <w:tcPr>
            <w:tcW w:w="960" w:type="dxa"/>
            <w:vMerge w:val="continue"/>
            <w:tcBorders>
              <w:top w:val="single" w:color="auto" w:sz="6" w:space="0"/>
              <w:left w:val="single" w:color="auto" w:sz="6" w:space="0"/>
              <w:bottom w:val="inset" w:color="auto" w:sz="6" w:space="0"/>
              <w:right w:val="single" w:color="auto" w:sz="6" w:space="0"/>
            </w:tcBorders>
            <w:shd w:val="clear" w:color="auto" w:fill="auto"/>
            <w:tcMar>
              <w:left w:w="60" w:type="dxa"/>
              <w:bottom w:w="0" w:type="dxa"/>
              <w:right w:w="60" w:type="dxa"/>
            </w:tcMar>
            <w:vAlign w:val="center"/>
          </w:tcPr>
          <w:p>
            <w:pPr>
              <w:rPr>
                <w:rFonts w:hint="eastAsia" w:ascii="宋体"/>
                <w:sz w:val="24"/>
                <w:szCs w:val="24"/>
              </w:rPr>
            </w:pPr>
          </w:p>
        </w:tc>
        <w:tc>
          <w:tcPr>
            <w:tcW w:w="3405"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pPr>
            <w:r>
              <w:rPr>
                <w:rFonts w:hint="eastAsia" w:ascii="宋体" w:hAnsi="宋体" w:eastAsia="宋体" w:cs="宋体"/>
                <w:sz w:val="19"/>
                <w:szCs w:val="19"/>
              </w:rPr>
              <w:t>7.属于行政执法案卷</w:t>
            </w: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tblPrEx>
        <w:trPr>
          <w:jc w:val="center"/>
        </w:trPr>
        <w:tc>
          <w:tcPr>
            <w:tcW w:w="780" w:type="dxa"/>
            <w:vMerge w:val="continue"/>
            <w:tcBorders>
              <w:top w:val="single" w:color="auto" w:sz="6" w:space="0"/>
              <w:left w:val="single" w:color="auto" w:sz="6" w:space="0"/>
              <w:bottom w:val="inset" w:color="auto" w:sz="6" w:space="0"/>
              <w:right w:val="single" w:color="auto" w:sz="6" w:space="0"/>
            </w:tcBorders>
            <w:shd w:val="clear" w:color="auto" w:fill="auto"/>
            <w:tcMar>
              <w:left w:w="60" w:type="dxa"/>
              <w:bottom w:w="0" w:type="dxa"/>
              <w:right w:w="60" w:type="dxa"/>
            </w:tcMar>
            <w:vAlign w:val="center"/>
          </w:tcPr>
          <w:p>
            <w:pPr>
              <w:rPr>
                <w:rFonts w:hint="eastAsia" w:ascii="宋体"/>
                <w:sz w:val="24"/>
                <w:szCs w:val="24"/>
              </w:rPr>
            </w:pPr>
          </w:p>
        </w:tc>
        <w:tc>
          <w:tcPr>
            <w:tcW w:w="960" w:type="dxa"/>
            <w:vMerge w:val="continue"/>
            <w:tcBorders>
              <w:top w:val="single" w:color="auto" w:sz="6" w:space="0"/>
              <w:left w:val="single" w:color="auto" w:sz="6" w:space="0"/>
              <w:bottom w:val="inset" w:color="auto" w:sz="6" w:space="0"/>
              <w:right w:val="single" w:color="auto" w:sz="6" w:space="0"/>
            </w:tcBorders>
            <w:shd w:val="clear" w:color="auto" w:fill="auto"/>
            <w:tcMar>
              <w:left w:w="60" w:type="dxa"/>
              <w:bottom w:w="0" w:type="dxa"/>
              <w:right w:w="60" w:type="dxa"/>
            </w:tcMar>
            <w:vAlign w:val="center"/>
          </w:tcPr>
          <w:p>
            <w:pPr>
              <w:rPr>
                <w:rFonts w:hint="eastAsia" w:ascii="宋体"/>
                <w:sz w:val="24"/>
                <w:szCs w:val="24"/>
              </w:rPr>
            </w:pPr>
          </w:p>
        </w:tc>
        <w:tc>
          <w:tcPr>
            <w:tcW w:w="3405"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pPr>
            <w:r>
              <w:rPr>
                <w:rFonts w:hint="eastAsia" w:ascii="宋体" w:hAnsi="宋体" w:eastAsia="宋体" w:cs="宋体"/>
                <w:sz w:val="19"/>
                <w:szCs w:val="19"/>
              </w:rPr>
              <w:t>8.属于行政查询事项</w:t>
            </w: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r>
              <w:rPr>
                <w:rFonts w:hint="eastAsia" w:ascii="Calibri" w:hAnsi="Calibri" w:eastAsia="宋体" w:cs="Calibri"/>
                <w:kern w:val="0"/>
                <w:sz w:val="19"/>
                <w:szCs w:val="19"/>
                <w:lang w:val="en-US" w:eastAsia="zh-CN" w:bidi="ar"/>
              </w:rPr>
              <w:t>1</w:t>
            </w: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center"/>
              <w:rPr>
                <w:rFonts w:hint="eastAsia" w:ascii="Calibri" w:hAnsi="Calibri" w:eastAsia="宋体" w:cs="Calibri"/>
                <w:kern w:val="0"/>
                <w:sz w:val="19"/>
                <w:szCs w:val="19"/>
                <w:lang w:val="en-US" w:eastAsia="zh-CN" w:bidi="ar"/>
              </w:rPr>
            </w:pPr>
            <w:r>
              <w:rPr>
                <w:rFonts w:hint="eastAsia" w:ascii="Calibri" w:hAnsi="Calibri" w:eastAsia="宋体" w:cs="Calibri"/>
                <w:kern w:val="0"/>
                <w:sz w:val="19"/>
                <w:szCs w:val="19"/>
                <w:lang w:val="en-US" w:eastAsia="zh-CN" w:bidi="ar"/>
              </w:rPr>
              <w:t>1</w:t>
            </w: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tblPrEx>
        <w:trPr>
          <w:jc w:val="center"/>
        </w:trPr>
        <w:tc>
          <w:tcPr>
            <w:tcW w:w="780" w:type="dxa"/>
            <w:vMerge w:val="continue"/>
            <w:tcBorders>
              <w:top w:val="single" w:color="auto" w:sz="6" w:space="0"/>
              <w:left w:val="single" w:color="auto" w:sz="6" w:space="0"/>
              <w:bottom w:val="inset" w:color="auto" w:sz="6" w:space="0"/>
              <w:right w:val="single" w:color="auto" w:sz="6" w:space="0"/>
            </w:tcBorders>
            <w:shd w:val="clear" w:color="auto" w:fill="auto"/>
            <w:tcMar>
              <w:left w:w="60" w:type="dxa"/>
              <w:bottom w:w="0" w:type="dxa"/>
              <w:right w:w="60" w:type="dxa"/>
            </w:tcMar>
            <w:vAlign w:val="center"/>
          </w:tcPr>
          <w:p>
            <w:pPr>
              <w:rPr>
                <w:rFonts w:hint="eastAsia" w:ascii="宋体"/>
                <w:sz w:val="24"/>
                <w:szCs w:val="24"/>
              </w:rPr>
            </w:pPr>
          </w:p>
        </w:tc>
        <w:tc>
          <w:tcPr>
            <w:tcW w:w="960" w:type="dxa"/>
            <w:vMerge w:val="restart"/>
            <w:tcBorders>
              <w:top w:val="single" w:color="auto" w:sz="6" w:space="0"/>
              <w:left w:val="single" w:color="auto" w:sz="6" w:space="0"/>
              <w:bottom w:val="inset"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pPr>
            <w:r>
              <w:rPr>
                <w:rFonts w:hint="eastAsia" w:ascii="宋体" w:hAnsi="宋体" w:eastAsia="宋体" w:cs="宋体"/>
                <w:sz w:val="19"/>
                <w:szCs w:val="19"/>
              </w:rPr>
              <w:t>（四）无法提供</w:t>
            </w:r>
          </w:p>
        </w:tc>
        <w:tc>
          <w:tcPr>
            <w:tcW w:w="3405"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pPr>
            <w:r>
              <w:rPr>
                <w:rFonts w:hint="eastAsia" w:ascii="宋体" w:hAnsi="宋体" w:eastAsia="宋体" w:cs="宋体"/>
                <w:sz w:val="19"/>
                <w:szCs w:val="19"/>
              </w:rPr>
              <w:t>1.本机关不掌握相关政府信息</w:t>
            </w: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rPr>
                <w:rFonts w:hint="default" w:ascii="Calibri" w:hAnsi="Calibri" w:eastAsia="宋体" w:cs="Calibri"/>
                <w:kern w:val="0"/>
                <w:sz w:val="19"/>
                <w:szCs w:val="19"/>
                <w:lang w:val="en-US" w:eastAsia="zh-CN" w:bidi="ar"/>
              </w:rPr>
            </w:pPr>
            <w:r>
              <w:rPr>
                <w:rFonts w:hint="eastAsia" w:ascii="Calibri" w:hAnsi="Calibri" w:eastAsia="宋体" w:cs="Calibri"/>
                <w:kern w:val="0"/>
                <w:sz w:val="19"/>
                <w:szCs w:val="19"/>
                <w:lang w:val="en-US" w:eastAsia="zh-CN" w:bidi="ar"/>
              </w:rPr>
              <w:t>2</w:t>
            </w: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rPr>
                <w:rFonts w:hint="eastAsia" w:ascii="Calibri" w:hAnsi="Calibri" w:eastAsia="宋体" w:cs="Calibri"/>
                <w:kern w:val="0"/>
                <w:sz w:val="19"/>
                <w:szCs w:val="19"/>
                <w:lang w:val="en-US" w:eastAsia="zh-CN" w:bidi="ar"/>
              </w:rPr>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rPr>
                <w:rFonts w:hint="default" w:ascii="Calibri" w:hAnsi="Calibri" w:eastAsia="宋体" w:cs="Calibri"/>
                <w:kern w:val="0"/>
                <w:sz w:val="19"/>
                <w:szCs w:val="19"/>
                <w:lang w:val="en-US" w:eastAsia="zh-CN" w:bidi="ar"/>
              </w:rPr>
            </w:pPr>
            <w:r>
              <w:rPr>
                <w:rFonts w:hint="eastAsia" w:ascii="Calibri" w:hAnsi="Calibri" w:eastAsia="宋体" w:cs="Calibri"/>
                <w:kern w:val="0"/>
                <w:sz w:val="19"/>
                <w:szCs w:val="19"/>
                <w:lang w:val="en-US" w:eastAsia="zh-CN" w:bidi="ar"/>
              </w:rPr>
              <w:t>2</w:t>
            </w: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shd w:val="clear" w:color="auto" w:fill="auto"/>
        </w:tblPrEx>
        <w:trPr>
          <w:jc w:val="center"/>
        </w:trPr>
        <w:tc>
          <w:tcPr>
            <w:tcW w:w="780" w:type="dxa"/>
            <w:vMerge w:val="continue"/>
            <w:tcBorders>
              <w:top w:val="single" w:color="auto" w:sz="6" w:space="0"/>
              <w:left w:val="single" w:color="auto" w:sz="6" w:space="0"/>
              <w:bottom w:val="inset" w:color="auto" w:sz="6" w:space="0"/>
              <w:right w:val="single" w:color="auto" w:sz="6" w:space="0"/>
            </w:tcBorders>
            <w:shd w:val="clear" w:color="auto" w:fill="auto"/>
            <w:tcMar>
              <w:left w:w="60" w:type="dxa"/>
              <w:bottom w:w="0" w:type="dxa"/>
              <w:right w:w="60" w:type="dxa"/>
            </w:tcMar>
            <w:vAlign w:val="center"/>
          </w:tcPr>
          <w:p>
            <w:pPr>
              <w:rPr>
                <w:rFonts w:hint="eastAsia" w:ascii="宋体"/>
                <w:sz w:val="24"/>
                <w:szCs w:val="24"/>
              </w:rPr>
            </w:pPr>
          </w:p>
        </w:tc>
        <w:tc>
          <w:tcPr>
            <w:tcW w:w="960" w:type="dxa"/>
            <w:vMerge w:val="continue"/>
            <w:tcBorders>
              <w:top w:val="single" w:color="auto" w:sz="6" w:space="0"/>
              <w:left w:val="single" w:color="auto" w:sz="6" w:space="0"/>
              <w:bottom w:val="inset" w:color="auto" w:sz="6" w:space="0"/>
              <w:right w:val="single" w:color="auto" w:sz="6" w:space="0"/>
            </w:tcBorders>
            <w:shd w:val="clear" w:color="auto" w:fill="auto"/>
            <w:tcMar>
              <w:left w:w="60" w:type="dxa"/>
              <w:bottom w:w="0" w:type="dxa"/>
              <w:right w:w="60" w:type="dxa"/>
            </w:tcMar>
            <w:vAlign w:val="center"/>
          </w:tcPr>
          <w:p>
            <w:pPr>
              <w:rPr>
                <w:rFonts w:hint="eastAsia" w:ascii="宋体"/>
                <w:sz w:val="24"/>
                <w:szCs w:val="24"/>
              </w:rPr>
            </w:pPr>
          </w:p>
        </w:tc>
        <w:tc>
          <w:tcPr>
            <w:tcW w:w="3405"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pPr>
            <w:r>
              <w:rPr>
                <w:rFonts w:hint="eastAsia" w:ascii="宋体" w:hAnsi="宋体" w:eastAsia="宋体" w:cs="宋体"/>
                <w:sz w:val="19"/>
                <w:szCs w:val="19"/>
              </w:rPr>
              <w:t>2.没有现成信息需要另行制作</w:t>
            </w: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tblPrEx>
        <w:trPr>
          <w:jc w:val="center"/>
        </w:trPr>
        <w:tc>
          <w:tcPr>
            <w:tcW w:w="780" w:type="dxa"/>
            <w:vMerge w:val="continue"/>
            <w:tcBorders>
              <w:top w:val="single" w:color="auto" w:sz="6" w:space="0"/>
              <w:left w:val="single" w:color="auto" w:sz="6" w:space="0"/>
              <w:bottom w:val="inset" w:color="auto" w:sz="6" w:space="0"/>
              <w:right w:val="single" w:color="auto" w:sz="6" w:space="0"/>
            </w:tcBorders>
            <w:shd w:val="clear" w:color="auto" w:fill="auto"/>
            <w:tcMar>
              <w:left w:w="60" w:type="dxa"/>
              <w:bottom w:w="0" w:type="dxa"/>
              <w:right w:w="60" w:type="dxa"/>
            </w:tcMar>
            <w:vAlign w:val="center"/>
          </w:tcPr>
          <w:p>
            <w:pPr>
              <w:rPr>
                <w:rFonts w:hint="eastAsia" w:ascii="宋体"/>
                <w:sz w:val="24"/>
                <w:szCs w:val="24"/>
              </w:rPr>
            </w:pPr>
          </w:p>
        </w:tc>
        <w:tc>
          <w:tcPr>
            <w:tcW w:w="960" w:type="dxa"/>
            <w:vMerge w:val="continue"/>
            <w:tcBorders>
              <w:top w:val="single" w:color="auto" w:sz="6" w:space="0"/>
              <w:left w:val="single" w:color="auto" w:sz="6" w:space="0"/>
              <w:bottom w:val="inset" w:color="auto" w:sz="6" w:space="0"/>
              <w:right w:val="single" w:color="auto" w:sz="6" w:space="0"/>
            </w:tcBorders>
            <w:shd w:val="clear" w:color="auto" w:fill="auto"/>
            <w:tcMar>
              <w:left w:w="60" w:type="dxa"/>
              <w:bottom w:w="0" w:type="dxa"/>
              <w:right w:w="60" w:type="dxa"/>
            </w:tcMar>
            <w:vAlign w:val="center"/>
          </w:tcPr>
          <w:p>
            <w:pPr>
              <w:rPr>
                <w:rFonts w:hint="eastAsia" w:ascii="宋体"/>
                <w:sz w:val="24"/>
                <w:szCs w:val="24"/>
              </w:rPr>
            </w:pPr>
          </w:p>
        </w:tc>
        <w:tc>
          <w:tcPr>
            <w:tcW w:w="3405"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pPr>
            <w:r>
              <w:rPr>
                <w:rFonts w:hint="eastAsia" w:ascii="宋体" w:hAnsi="宋体" w:eastAsia="宋体" w:cs="宋体"/>
                <w:sz w:val="19"/>
                <w:szCs w:val="19"/>
              </w:rPr>
              <w:t>3.补正后申请内容仍不明确</w:t>
            </w: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tblPrEx>
        <w:trPr>
          <w:jc w:val="center"/>
        </w:trPr>
        <w:tc>
          <w:tcPr>
            <w:tcW w:w="780" w:type="dxa"/>
            <w:vMerge w:val="continue"/>
            <w:tcBorders>
              <w:top w:val="single" w:color="auto" w:sz="6" w:space="0"/>
              <w:left w:val="single" w:color="auto" w:sz="6" w:space="0"/>
              <w:bottom w:val="inset" w:color="auto" w:sz="6" w:space="0"/>
              <w:right w:val="single" w:color="auto" w:sz="6" w:space="0"/>
            </w:tcBorders>
            <w:shd w:val="clear" w:color="auto" w:fill="auto"/>
            <w:tcMar>
              <w:left w:w="60" w:type="dxa"/>
              <w:bottom w:w="0" w:type="dxa"/>
              <w:right w:w="60" w:type="dxa"/>
            </w:tcMar>
            <w:vAlign w:val="center"/>
          </w:tcPr>
          <w:p>
            <w:pPr>
              <w:rPr>
                <w:rFonts w:hint="eastAsia" w:ascii="宋体"/>
                <w:sz w:val="24"/>
                <w:szCs w:val="24"/>
              </w:rPr>
            </w:pPr>
          </w:p>
        </w:tc>
        <w:tc>
          <w:tcPr>
            <w:tcW w:w="960" w:type="dxa"/>
            <w:vMerge w:val="restart"/>
            <w:tcBorders>
              <w:top w:val="single" w:color="auto" w:sz="6" w:space="0"/>
              <w:left w:val="single" w:color="auto" w:sz="6" w:space="0"/>
              <w:bottom w:val="inset"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pPr>
            <w:r>
              <w:rPr>
                <w:rFonts w:hint="eastAsia" w:ascii="宋体" w:hAnsi="宋体" w:eastAsia="宋体" w:cs="宋体"/>
                <w:sz w:val="19"/>
                <w:szCs w:val="19"/>
              </w:rPr>
              <w:t>（五）不予处理</w:t>
            </w:r>
          </w:p>
        </w:tc>
        <w:tc>
          <w:tcPr>
            <w:tcW w:w="3405"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pPr>
            <w:r>
              <w:rPr>
                <w:rFonts w:hint="eastAsia" w:ascii="宋体" w:hAnsi="宋体" w:eastAsia="宋体" w:cs="宋体"/>
                <w:sz w:val="19"/>
                <w:szCs w:val="19"/>
              </w:rPr>
              <w:t>1.信访举报投诉类申请</w:t>
            </w: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tblPrEx>
        <w:trPr>
          <w:jc w:val="center"/>
        </w:trPr>
        <w:tc>
          <w:tcPr>
            <w:tcW w:w="780" w:type="dxa"/>
            <w:vMerge w:val="continue"/>
            <w:tcBorders>
              <w:top w:val="single" w:color="auto" w:sz="6" w:space="0"/>
              <w:left w:val="single" w:color="auto" w:sz="6" w:space="0"/>
              <w:bottom w:val="inset" w:color="auto" w:sz="6" w:space="0"/>
              <w:right w:val="single" w:color="auto" w:sz="6" w:space="0"/>
            </w:tcBorders>
            <w:shd w:val="clear" w:color="auto" w:fill="auto"/>
            <w:tcMar>
              <w:left w:w="60" w:type="dxa"/>
              <w:bottom w:w="0" w:type="dxa"/>
              <w:right w:w="60" w:type="dxa"/>
            </w:tcMar>
            <w:vAlign w:val="center"/>
          </w:tcPr>
          <w:p>
            <w:pPr>
              <w:rPr>
                <w:rFonts w:hint="eastAsia" w:ascii="宋体"/>
                <w:sz w:val="24"/>
                <w:szCs w:val="24"/>
              </w:rPr>
            </w:pPr>
          </w:p>
        </w:tc>
        <w:tc>
          <w:tcPr>
            <w:tcW w:w="960" w:type="dxa"/>
            <w:vMerge w:val="continue"/>
            <w:tcBorders>
              <w:top w:val="single" w:color="auto" w:sz="6" w:space="0"/>
              <w:left w:val="single" w:color="auto" w:sz="6" w:space="0"/>
              <w:bottom w:val="inset" w:color="auto" w:sz="6" w:space="0"/>
              <w:right w:val="single" w:color="auto" w:sz="6" w:space="0"/>
            </w:tcBorders>
            <w:shd w:val="clear" w:color="auto" w:fill="auto"/>
            <w:tcMar>
              <w:left w:w="60" w:type="dxa"/>
              <w:bottom w:w="0" w:type="dxa"/>
              <w:right w:w="60" w:type="dxa"/>
            </w:tcMar>
            <w:vAlign w:val="center"/>
          </w:tcPr>
          <w:p>
            <w:pPr>
              <w:rPr>
                <w:rFonts w:hint="eastAsia" w:ascii="宋体"/>
                <w:sz w:val="24"/>
                <w:szCs w:val="24"/>
              </w:rPr>
            </w:pPr>
          </w:p>
        </w:tc>
        <w:tc>
          <w:tcPr>
            <w:tcW w:w="3405"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pPr>
            <w:r>
              <w:rPr>
                <w:rFonts w:hint="eastAsia" w:ascii="宋体" w:hAnsi="宋体" w:eastAsia="宋体" w:cs="宋体"/>
                <w:sz w:val="19"/>
                <w:szCs w:val="19"/>
              </w:rPr>
              <w:t>2.重复申请</w:t>
            </w: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tblPrEx>
        <w:trPr>
          <w:jc w:val="center"/>
        </w:trPr>
        <w:tc>
          <w:tcPr>
            <w:tcW w:w="780" w:type="dxa"/>
            <w:vMerge w:val="continue"/>
            <w:tcBorders>
              <w:top w:val="single" w:color="auto" w:sz="6" w:space="0"/>
              <w:left w:val="single" w:color="auto" w:sz="6" w:space="0"/>
              <w:bottom w:val="inset" w:color="auto" w:sz="6" w:space="0"/>
              <w:right w:val="single" w:color="auto" w:sz="6" w:space="0"/>
            </w:tcBorders>
            <w:shd w:val="clear" w:color="auto" w:fill="auto"/>
            <w:tcMar>
              <w:left w:w="60" w:type="dxa"/>
              <w:bottom w:w="0" w:type="dxa"/>
              <w:right w:w="60" w:type="dxa"/>
            </w:tcMar>
            <w:vAlign w:val="center"/>
          </w:tcPr>
          <w:p>
            <w:pPr>
              <w:rPr>
                <w:rFonts w:hint="eastAsia" w:ascii="宋体"/>
                <w:sz w:val="24"/>
                <w:szCs w:val="24"/>
              </w:rPr>
            </w:pPr>
          </w:p>
        </w:tc>
        <w:tc>
          <w:tcPr>
            <w:tcW w:w="960" w:type="dxa"/>
            <w:vMerge w:val="continue"/>
            <w:tcBorders>
              <w:top w:val="single" w:color="auto" w:sz="6" w:space="0"/>
              <w:left w:val="single" w:color="auto" w:sz="6" w:space="0"/>
              <w:bottom w:val="inset" w:color="auto" w:sz="6" w:space="0"/>
              <w:right w:val="single" w:color="auto" w:sz="6" w:space="0"/>
            </w:tcBorders>
            <w:shd w:val="clear" w:color="auto" w:fill="auto"/>
            <w:tcMar>
              <w:left w:w="60" w:type="dxa"/>
              <w:bottom w:w="0" w:type="dxa"/>
              <w:right w:w="60" w:type="dxa"/>
            </w:tcMar>
            <w:vAlign w:val="center"/>
          </w:tcPr>
          <w:p>
            <w:pPr>
              <w:rPr>
                <w:rFonts w:hint="eastAsia" w:ascii="宋体"/>
                <w:sz w:val="24"/>
                <w:szCs w:val="24"/>
              </w:rPr>
            </w:pPr>
          </w:p>
        </w:tc>
        <w:tc>
          <w:tcPr>
            <w:tcW w:w="3405"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pPr>
            <w:r>
              <w:rPr>
                <w:rFonts w:hint="eastAsia" w:ascii="宋体" w:hAnsi="宋体" w:eastAsia="宋体" w:cs="宋体"/>
                <w:sz w:val="19"/>
                <w:szCs w:val="19"/>
              </w:rPr>
              <w:t>3.要求提供公开出版物</w:t>
            </w: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tblPrEx>
        <w:trPr>
          <w:jc w:val="center"/>
        </w:trPr>
        <w:tc>
          <w:tcPr>
            <w:tcW w:w="780" w:type="dxa"/>
            <w:vMerge w:val="continue"/>
            <w:tcBorders>
              <w:top w:val="single" w:color="auto" w:sz="6" w:space="0"/>
              <w:left w:val="single" w:color="auto" w:sz="6" w:space="0"/>
              <w:bottom w:val="inset" w:color="auto" w:sz="6" w:space="0"/>
              <w:right w:val="single" w:color="auto" w:sz="6" w:space="0"/>
            </w:tcBorders>
            <w:shd w:val="clear" w:color="auto" w:fill="auto"/>
            <w:tcMar>
              <w:left w:w="60" w:type="dxa"/>
              <w:bottom w:w="0" w:type="dxa"/>
              <w:right w:w="60" w:type="dxa"/>
            </w:tcMar>
            <w:vAlign w:val="center"/>
          </w:tcPr>
          <w:p>
            <w:pPr>
              <w:rPr>
                <w:rFonts w:hint="eastAsia" w:ascii="宋体"/>
                <w:sz w:val="24"/>
                <w:szCs w:val="24"/>
              </w:rPr>
            </w:pPr>
          </w:p>
        </w:tc>
        <w:tc>
          <w:tcPr>
            <w:tcW w:w="960" w:type="dxa"/>
            <w:vMerge w:val="continue"/>
            <w:tcBorders>
              <w:top w:val="single" w:color="auto" w:sz="6" w:space="0"/>
              <w:left w:val="single" w:color="auto" w:sz="6" w:space="0"/>
              <w:bottom w:val="inset" w:color="auto" w:sz="6" w:space="0"/>
              <w:right w:val="single" w:color="auto" w:sz="6" w:space="0"/>
            </w:tcBorders>
            <w:shd w:val="clear" w:color="auto" w:fill="auto"/>
            <w:tcMar>
              <w:left w:w="60" w:type="dxa"/>
              <w:bottom w:w="0" w:type="dxa"/>
              <w:right w:w="60" w:type="dxa"/>
            </w:tcMar>
            <w:vAlign w:val="center"/>
          </w:tcPr>
          <w:p>
            <w:pPr>
              <w:rPr>
                <w:rFonts w:hint="eastAsia" w:ascii="宋体"/>
                <w:sz w:val="24"/>
                <w:szCs w:val="24"/>
              </w:rPr>
            </w:pPr>
          </w:p>
        </w:tc>
        <w:tc>
          <w:tcPr>
            <w:tcW w:w="3405"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pPr>
            <w:r>
              <w:rPr>
                <w:rFonts w:hint="eastAsia" w:ascii="宋体" w:hAnsi="宋体" w:eastAsia="宋体" w:cs="宋体"/>
                <w:sz w:val="19"/>
                <w:szCs w:val="19"/>
              </w:rPr>
              <w:t>4.无正当理由大量反复申请</w:t>
            </w: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tblCellMar>
            <w:top w:w="0" w:type="dxa"/>
            <w:left w:w="150" w:type="dxa"/>
            <w:bottom w:w="75" w:type="dxa"/>
            <w:right w:w="150" w:type="dxa"/>
          </w:tblCellMar>
        </w:tblPrEx>
        <w:trPr>
          <w:trHeight w:val="780" w:hRule="atLeast"/>
          <w:jc w:val="center"/>
        </w:trPr>
        <w:tc>
          <w:tcPr>
            <w:tcW w:w="780" w:type="dxa"/>
            <w:vMerge w:val="continue"/>
            <w:tcBorders>
              <w:top w:val="single" w:color="auto" w:sz="6" w:space="0"/>
              <w:left w:val="single" w:color="auto" w:sz="6" w:space="0"/>
              <w:bottom w:val="inset" w:color="auto" w:sz="6" w:space="0"/>
              <w:right w:val="single" w:color="auto" w:sz="6" w:space="0"/>
            </w:tcBorders>
            <w:shd w:val="clear" w:color="auto" w:fill="auto"/>
            <w:tcMar>
              <w:left w:w="60" w:type="dxa"/>
              <w:bottom w:w="0" w:type="dxa"/>
              <w:right w:w="60" w:type="dxa"/>
            </w:tcMar>
            <w:vAlign w:val="center"/>
          </w:tcPr>
          <w:p>
            <w:pPr>
              <w:rPr>
                <w:rFonts w:hint="eastAsia" w:ascii="宋体"/>
                <w:sz w:val="24"/>
                <w:szCs w:val="24"/>
              </w:rPr>
            </w:pPr>
          </w:p>
        </w:tc>
        <w:tc>
          <w:tcPr>
            <w:tcW w:w="960" w:type="dxa"/>
            <w:vMerge w:val="continue"/>
            <w:tcBorders>
              <w:top w:val="single" w:color="auto" w:sz="6" w:space="0"/>
              <w:left w:val="single" w:color="auto" w:sz="6" w:space="0"/>
              <w:bottom w:val="inset" w:color="auto" w:sz="6" w:space="0"/>
              <w:right w:val="single" w:color="auto" w:sz="6" w:space="0"/>
            </w:tcBorders>
            <w:shd w:val="clear" w:color="auto" w:fill="auto"/>
            <w:tcMar>
              <w:left w:w="60" w:type="dxa"/>
              <w:bottom w:w="0" w:type="dxa"/>
              <w:right w:w="60" w:type="dxa"/>
            </w:tcMar>
            <w:vAlign w:val="center"/>
          </w:tcPr>
          <w:p>
            <w:pPr>
              <w:rPr>
                <w:rFonts w:hint="eastAsia" w:ascii="宋体"/>
                <w:sz w:val="24"/>
                <w:szCs w:val="24"/>
              </w:rPr>
            </w:pPr>
          </w:p>
        </w:tc>
        <w:tc>
          <w:tcPr>
            <w:tcW w:w="3405" w:type="dxa"/>
            <w:tcBorders>
              <w:top w:val="single" w:color="auto" w:sz="6" w:space="0"/>
              <w:left w:val="single" w:color="auto" w:sz="6" w:space="0"/>
              <w:bottom w:val="inset"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pPr>
            <w:r>
              <w:rPr>
                <w:rFonts w:hint="eastAsia" w:ascii="宋体" w:hAnsi="宋体" w:eastAsia="宋体" w:cs="宋体"/>
                <w:sz w:val="19"/>
                <w:szCs w:val="19"/>
              </w:rPr>
              <w:t>5.要求行政机关确认或重新出具已获取信息</w:t>
            </w:r>
          </w:p>
        </w:tc>
        <w:tc>
          <w:tcPr>
            <w:tcW w:w="720" w:type="dxa"/>
            <w:tcBorders>
              <w:top w:val="single" w:color="auto" w:sz="6" w:space="0"/>
              <w:left w:val="single" w:color="auto" w:sz="6" w:space="0"/>
              <w:bottom w:val="inset"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c>
          <w:tcPr>
            <w:tcW w:w="720" w:type="dxa"/>
            <w:tcBorders>
              <w:top w:val="single" w:color="auto" w:sz="6" w:space="0"/>
              <w:left w:val="single" w:color="auto" w:sz="6" w:space="0"/>
              <w:bottom w:val="inset"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c>
          <w:tcPr>
            <w:tcW w:w="720" w:type="dxa"/>
            <w:tcBorders>
              <w:top w:val="single" w:color="auto" w:sz="6" w:space="0"/>
              <w:left w:val="single" w:color="auto" w:sz="6" w:space="0"/>
              <w:bottom w:val="inset"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c>
          <w:tcPr>
            <w:tcW w:w="720" w:type="dxa"/>
            <w:tcBorders>
              <w:top w:val="single" w:color="auto" w:sz="6" w:space="0"/>
              <w:left w:val="single" w:color="auto" w:sz="6" w:space="0"/>
              <w:bottom w:val="inset"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c>
          <w:tcPr>
            <w:tcW w:w="720" w:type="dxa"/>
            <w:tcBorders>
              <w:top w:val="single" w:color="auto" w:sz="6" w:space="0"/>
              <w:left w:val="single" w:color="auto" w:sz="6" w:space="0"/>
              <w:bottom w:val="inset"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c>
          <w:tcPr>
            <w:tcW w:w="720" w:type="dxa"/>
            <w:tcBorders>
              <w:top w:val="single" w:color="auto" w:sz="6" w:space="0"/>
              <w:left w:val="single" w:color="auto" w:sz="6" w:space="0"/>
              <w:bottom w:val="inset"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c>
          <w:tcPr>
            <w:tcW w:w="720" w:type="dxa"/>
            <w:tcBorders>
              <w:top w:val="single" w:color="auto" w:sz="6" w:space="0"/>
              <w:left w:val="single" w:color="auto" w:sz="6" w:space="0"/>
              <w:bottom w:val="inset"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tblCellMar>
            <w:top w:w="0" w:type="dxa"/>
            <w:left w:w="150" w:type="dxa"/>
            <w:bottom w:w="75" w:type="dxa"/>
            <w:right w:w="150" w:type="dxa"/>
          </w:tblCellMar>
        </w:tblPrEx>
        <w:trPr>
          <w:jc w:val="center"/>
        </w:trPr>
        <w:tc>
          <w:tcPr>
            <w:tcW w:w="780" w:type="dxa"/>
            <w:vMerge w:val="continue"/>
            <w:tcBorders>
              <w:top w:val="single" w:color="auto" w:sz="6" w:space="0"/>
              <w:left w:val="single" w:color="auto" w:sz="6" w:space="0"/>
              <w:bottom w:val="inset" w:color="auto" w:sz="6" w:space="0"/>
              <w:right w:val="single" w:color="auto" w:sz="6" w:space="0"/>
            </w:tcBorders>
            <w:shd w:val="clear" w:color="auto" w:fill="auto"/>
            <w:tcMar>
              <w:left w:w="60" w:type="dxa"/>
              <w:bottom w:w="0" w:type="dxa"/>
              <w:right w:w="60" w:type="dxa"/>
            </w:tcMar>
            <w:vAlign w:val="center"/>
          </w:tcPr>
          <w:p>
            <w:pPr>
              <w:rPr>
                <w:rFonts w:hint="eastAsia" w:ascii="宋体"/>
                <w:sz w:val="24"/>
                <w:szCs w:val="24"/>
              </w:rPr>
            </w:pPr>
          </w:p>
        </w:tc>
        <w:tc>
          <w:tcPr>
            <w:tcW w:w="960" w:type="dxa"/>
            <w:vMerge w:val="restart"/>
            <w:tcBorders>
              <w:top w:val="nil"/>
              <w:left w:val="single" w:color="auto" w:sz="6" w:space="0"/>
              <w:bottom w:val="inset"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pPr>
            <w:r>
              <w:rPr>
                <w:rFonts w:hint="eastAsia" w:ascii="宋体" w:hAnsi="宋体" w:eastAsia="宋体" w:cs="宋体"/>
                <w:sz w:val="19"/>
                <w:szCs w:val="19"/>
              </w:rPr>
              <w:t>（六）其他处理</w:t>
            </w:r>
          </w:p>
        </w:tc>
        <w:tc>
          <w:tcPr>
            <w:tcW w:w="3405"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pPr>
            <w:r>
              <w:rPr>
                <w:rFonts w:hint="eastAsia" w:ascii="宋体" w:hAnsi="宋体" w:eastAsia="宋体" w:cs="宋体"/>
                <w:sz w:val="19"/>
                <w:szCs w:val="19"/>
              </w:rPr>
              <w:t>1.申请人无正当理由逾期不补正、行政机关不再处理其政府信息公开申请</w:t>
            </w: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tblCellMar>
            <w:top w:w="0" w:type="dxa"/>
            <w:left w:w="150" w:type="dxa"/>
            <w:bottom w:w="75" w:type="dxa"/>
            <w:right w:w="150" w:type="dxa"/>
          </w:tblCellMar>
        </w:tblPrEx>
        <w:trPr>
          <w:jc w:val="center"/>
        </w:trPr>
        <w:tc>
          <w:tcPr>
            <w:tcW w:w="780" w:type="dxa"/>
            <w:vMerge w:val="continue"/>
            <w:tcBorders>
              <w:top w:val="single" w:color="auto" w:sz="6" w:space="0"/>
              <w:left w:val="single" w:color="auto" w:sz="6" w:space="0"/>
              <w:bottom w:val="inset" w:color="auto" w:sz="6" w:space="0"/>
              <w:right w:val="single" w:color="auto" w:sz="6" w:space="0"/>
            </w:tcBorders>
            <w:shd w:val="clear" w:color="auto" w:fill="auto"/>
            <w:tcMar>
              <w:left w:w="60" w:type="dxa"/>
              <w:bottom w:w="0" w:type="dxa"/>
              <w:right w:w="60" w:type="dxa"/>
            </w:tcMar>
            <w:vAlign w:val="center"/>
          </w:tcPr>
          <w:p>
            <w:pPr>
              <w:rPr>
                <w:rFonts w:hint="eastAsia" w:ascii="宋体"/>
                <w:sz w:val="24"/>
                <w:szCs w:val="24"/>
              </w:rPr>
            </w:pPr>
          </w:p>
        </w:tc>
        <w:tc>
          <w:tcPr>
            <w:tcW w:w="960" w:type="dxa"/>
            <w:vMerge w:val="continue"/>
            <w:tcBorders>
              <w:top w:val="nil"/>
              <w:left w:val="single" w:color="auto" w:sz="6" w:space="0"/>
              <w:bottom w:val="inset" w:color="auto" w:sz="6" w:space="0"/>
              <w:right w:val="single" w:color="auto" w:sz="6" w:space="0"/>
            </w:tcBorders>
            <w:shd w:val="clear" w:color="auto" w:fill="auto"/>
            <w:tcMar>
              <w:left w:w="60" w:type="dxa"/>
              <w:bottom w:w="0" w:type="dxa"/>
              <w:right w:w="60" w:type="dxa"/>
            </w:tcMar>
            <w:vAlign w:val="center"/>
          </w:tcPr>
          <w:p>
            <w:pPr>
              <w:rPr>
                <w:rFonts w:hint="eastAsia" w:ascii="宋体"/>
                <w:sz w:val="24"/>
                <w:szCs w:val="24"/>
              </w:rPr>
            </w:pPr>
          </w:p>
        </w:tc>
        <w:tc>
          <w:tcPr>
            <w:tcW w:w="3405"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pPr>
            <w:r>
              <w:rPr>
                <w:rFonts w:hint="eastAsia" w:ascii="宋体" w:hAnsi="宋体" w:eastAsia="宋体" w:cs="宋体"/>
                <w:sz w:val="19"/>
                <w:szCs w:val="19"/>
              </w:rPr>
              <w:t>2.申请人逾期未按收费通知要求缴纳费用、行政机关不再处理其政府信息公开申请</w:t>
            </w: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tblCellMar>
            <w:top w:w="0" w:type="dxa"/>
            <w:left w:w="150" w:type="dxa"/>
            <w:bottom w:w="75" w:type="dxa"/>
            <w:right w:w="150" w:type="dxa"/>
          </w:tblCellMar>
        </w:tblPrEx>
        <w:trPr>
          <w:jc w:val="center"/>
        </w:trPr>
        <w:tc>
          <w:tcPr>
            <w:tcW w:w="780" w:type="dxa"/>
            <w:vMerge w:val="continue"/>
            <w:tcBorders>
              <w:top w:val="single" w:color="auto" w:sz="6" w:space="0"/>
              <w:left w:val="single" w:color="auto" w:sz="6" w:space="0"/>
              <w:bottom w:val="inset" w:color="auto" w:sz="6" w:space="0"/>
              <w:right w:val="single" w:color="auto" w:sz="6" w:space="0"/>
            </w:tcBorders>
            <w:shd w:val="clear" w:color="auto" w:fill="auto"/>
            <w:tcMar>
              <w:left w:w="60" w:type="dxa"/>
              <w:bottom w:w="0" w:type="dxa"/>
              <w:right w:w="60" w:type="dxa"/>
            </w:tcMar>
            <w:vAlign w:val="center"/>
          </w:tcPr>
          <w:p>
            <w:pPr>
              <w:rPr>
                <w:rFonts w:hint="eastAsia" w:ascii="宋体"/>
                <w:sz w:val="24"/>
                <w:szCs w:val="24"/>
              </w:rPr>
            </w:pPr>
          </w:p>
        </w:tc>
        <w:tc>
          <w:tcPr>
            <w:tcW w:w="960" w:type="dxa"/>
            <w:vMerge w:val="continue"/>
            <w:tcBorders>
              <w:top w:val="nil"/>
              <w:left w:val="single" w:color="auto" w:sz="6" w:space="0"/>
              <w:bottom w:val="inset" w:color="auto" w:sz="6" w:space="0"/>
              <w:right w:val="single" w:color="auto" w:sz="6" w:space="0"/>
            </w:tcBorders>
            <w:shd w:val="clear" w:color="auto" w:fill="auto"/>
            <w:tcMar>
              <w:left w:w="60" w:type="dxa"/>
              <w:bottom w:w="0" w:type="dxa"/>
              <w:right w:w="60" w:type="dxa"/>
            </w:tcMar>
            <w:vAlign w:val="center"/>
          </w:tcPr>
          <w:p>
            <w:pPr>
              <w:rPr>
                <w:rFonts w:hint="eastAsia" w:ascii="宋体"/>
                <w:sz w:val="24"/>
                <w:szCs w:val="24"/>
              </w:rPr>
            </w:pPr>
          </w:p>
        </w:tc>
        <w:tc>
          <w:tcPr>
            <w:tcW w:w="3405"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pPr>
            <w:r>
              <w:rPr>
                <w:rFonts w:hint="eastAsia" w:ascii="宋体" w:hAnsi="宋体" w:eastAsia="宋体" w:cs="宋体"/>
                <w:sz w:val="19"/>
                <w:szCs w:val="19"/>
              </w:rPr>
              <w:t>3.其他</w:t>
            </w: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keepNext w:val="0"/>
              <w:keepLines w:val="0"/>
              <w:widowControl/>
              <w:suppressLineNumbers w:val="0"/>
              <w:wordWrap w:val="0"/>
              <w:jc w:val="left"/>
            </w:pP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tblCellMar>
            <w:top w:w="0" w:type="dxa"/>
            <w:left w:w="150" w:type="dxa"/>
            <w:bottom w:w="75" w:type="dxa"/>
            <w:right w:w="150" w:type="dxa"/>
          </w:tblCellMar>
        </w:tblPrEx>
        <w:trPr>
          <w:jc w:val="center"/>
        </w:trPr>
        <w:tc>
          <w:tcPr>
            <w:tcW w:w="780" w:type="dxa"/>
            <w:vMerge w:val="continue"/>
            <w:tcBorders>
              <w:top w:val="single" w:color="auto" w:sz="6" w:space="0"/>
              <w:left w:val="single" w:color="auto" w:sz="6" w:space="0"/>
              <w:bottom w:val="inset" w:color="auto" w:sz="6" w:space="0"/>
              <w:right w:val="single" w:color="auto" w:sz="6" w:space="0"/>
            </w:tcBorders>
            <w:shd w:val="clear" w:color="auto" w:fill="auto"/>
            <w:tcMar>
              <w:left w:w="60" w:type="dxa"/>
              <w:bottom w:w="0" w:type="dxa"/>
              <w:right w:w="60" w:type="dxa"/>
            </w:tcMar>
            <w:vAlign w:val="center"/>
          </w:tcPr>
          <w:p>
            <w:pPr>
              <w:rPr>
                <w:rFonts w:hint="eastAsia" w:ascii="宋体"/>
                <w:sz w:val="24"/>
                <w:szCs w:val="24"/>
              </w:rPr>
            </w:pPr>
          </w:p>
        </w:tc>
        <w:tc>
          <w:tcPr>
            <w:tcW w:w="4365" w:type="dxa"/>
            <w:gridSpan w:val="2"/>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pPr>
            <w:r>
              <w:rPr>
                <w:rFonts w:hint="eastAsia" w:ascii="宋体" w:hAnsi="宋体" w:eastAsia="宋体" w:cs="宋体"/>
                <w:sz w:val="19"/>
                <w:szCs w:val="19"/>
              </w:rPr>
              <w:t>（七）总计</w:t>
            </w: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rPr>
                <w:rFonts w:hint="default"/>
                <w:lang w:val="en-US"/>
              </w:rPr>
            </w:pPr>
            <w:r>
              <w:rPr>
                <w:rFonts w:hint="eastAsia" w:ascii="Calibri" w:hAnsi="Calibri" w:eastAsia="宋体" w:cs="Calibri"/>
                <w:sz w:val="19"/>
                <w:szCs w:val="19"/>
                <w:lang w:val="en-US" w:eastAsia="zh-CN"/>
              </w:rPr>
              <w:t>11</w:t>
            </w: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rPr>
                <w:rFonts w:hint="default" w:eastAsiaTheme="minorEastAsia"/>
                <w:lang w:val="en-US" w:eastAsia="zh-CN"/>
              </w:rPr>
            </w:pPr>
            <w:r>
              <w:rPr>
                <w:rFonts w:hint="eastAsia" w:ascii="Calibri" w:hAnsi="Calibri" w:cs="Calibri"/>
                <w:sz w:val="19"/>
                <w:szCs w:val="19"/>
                <w:lang w:val="en-US" w:eastAsia="zh-CN"/>
              </w:rPr>
              <w:t>11</w:t>
            </w: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shd w:val="clear" w:color="auto" w:fill="auto"/>
          <w:tblCellMar>
            <w:top w:w="0" w:type="dxa"/>
            <w:left w:w="150" w:type="dxa"/>
            <w:bottom w:w="75" w:type="dxa"/>
            <w:right w:w="150" w:type="dxa"/>
          </w:tblCellMar>
        </w:tblPrEx>
        <w:trPr>
          <w:jc w:val="center"/>
        </w:trPr>
        <w:tc>
          <w:tcPr>
            <w:tcW w:w="5145" w:type="dxa"/>
            <w:gridSpan w:val="3"/>
            <w:tcBorders>
              <w:top w:val="nil"/>
              <w:left w:val="single" w:color="auto" w:sz="6" w:space="0"/>
              <w:bottom w:val="single" w:color="auto" w:sz="6" w:space="0"/>
              <w:right w:val="single" w:color="auto" w:sz="6" w:space="0"/>
            </w:tcBorders>
            <w:shd w:val="clear" w:color="auto" w:fill="auto"/>
            <w:tcMar>
              <w:left w:w="60" w:type="dxa"/>
              <w:bottom w:w="0" w:type="dxa"/>
              <w:right w:w="6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pPr>
            <w:r>
              <w:rPr>
                <w:rFonts w:hint="eastAsia" w:ascii="宋体" w:hAnsi="宋体" w:eastAsia="宋体" w:cs="宋体"/>
                <w:sz w:val="19"/>
                <w:szCs w:val="19"/>
              </w:rPr>
              <w:t>四、结转下年度继续办理</w:t>
            </w: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center"/>
          </w:tcPr>
          <w:p>
            <w:pPr>
              <w:keepNext w:val="0"/>
              <w:keepLines w:val="0"/>
              <w:widowControl/>
              <w:suppressLineNumbers w:val="0"/>
              <w:wordWrap w:val="0"/>
              <w:jc w:val="left"/>
            </w:pPr>
          </w:p>
        </w:tc>
        <w:tc>
          <w:tcPr>
            <w:tcW w:w="720" w:type="dxa"/>
            <w:tcBorders>
              <w:top w:val="nil"/>
              <w:left w:val="nil"/>
              <w:bottom w:val="single" w:color="auto" w:sz="6" w:space="0"/>
              <w:right w:val="single" w:color="auto" w:sz="6" w:space="0"/>
            </w:tcBorders>
            <w:shd w:val="clear" w:color="auto" w:fill="auto"/>
            <w:tcMar>
              <w:left w:w="60" w:type="dxa"/>
              <w:bottom w:w="0" w:type="dxa"/>
              <w:right w:w="60"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pPr>
            <w:r>
              <w:rPr>
                <w:rFonts w:hint="eastAsia" w:ascii="宋体" w:hAnsi="宋体" w:eastAsia="宋体" w:cs="宋体"/>
                <w:sz w:val="24"/>
                <w:szCs w:val="24"/>
              </w:rPr>
              <w:t>0</w:t>
            </w:r>
          </w:p>
        </w:tc>
      </w:tr>
    </w:tbl>
    <w:p>
      <w:pPr>
        <w:pStyle w:val="2"/>
        <w:keepNext w:val="0"/>
        <w:keepLines w:val="0"/>
        <w:widowControl/>
        <w:suppressLineNumbers w:val="0"/>
        <w:shd w:val="clear" w:fill="FFFFFF"/>
        <w:spacing w:line="315" w:lineRule="atLeast"/>
      </w:pPr>
      <w:r>
        <w:rPr>
          <w:rFonts w:hint="eastAsia" w:ascii="黑体" w:hAnsi="宋体" w:eastAsia="黑体" w:cs="黑体"/>
          <w:sz w:val="31"/>
          <w:szCs w:val="31"/>
          <w:shd w:val="clear" w:fill="FFFFFF"/>
        </w:rPr>
        <w:t>    四、政府信息公开行政复议、行政诉讼情况</w:t>
      </w:r>
    </w:p>
    <w:tbl>
      <w:tblPr>
        <w:tblStyle w:val="3"/>
        <w:tblW w:w="0" w:type="auto"/>
        <w:jc w:val="center"/>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shd w:val="clear" w:color="auto" w:fill="auto"/>
        <w:tblLayout w:type="autofit"/>
        <w:tblCellMar>
          <w:top w:w="0" w:type="dxa"/>
          <w:left w:w="150" w:type="dxa"/>
          <w:bottom w:w="75" w:type="dxa"/>
          <w:right w:w="150" w:type="dxa"/>
        </w:tblCellMar>
      </w:tblPr>
      <w:tblGrid>
        <w:gridCol w:w="567"/>
        <w:gridCol w:w="567"/>
        <w:gridCol w:w="567"/>
        <w:gridCol w:w="567"/>
        <w:gridCol w:w="568"/>
        <w:gridCol w:w="568"/>
        <w:gridCol w:w="568"/>
        <w:gridCol w:w="568"/>
        <w:gridCol w:w="568"/>
        <w:gridCol w:w="568"/>
        <w:gridCol w:w="568"/>
        <w:gridCol w:w="568"/>
        <w:gridCol w:w="568"/>
        <w:gridCol w:w="568"/>
        <w:gridCol w:w="568"/>
      </w:tblGrid>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shd w:val="clear" w:color="auto" w:fill="auto"/>
          <w:tblCellMar>
            <w:top w:w="0" w:type="dxa"/>
            <w:left w:w="150" w:type="dxa"/>
            <w:bottom w:w="75" w:type="dxa"/>
            <w:right w:w="150" w:type="dxa"/>
          </w:tblCellMar>
        </w:tblPrEx>
        <w:trPr>
          <w:jc w:val="center"/>
        </w:trPr>
        <w:tc>
          <w:tcPr>
            <w:tcW w:w="3210" w:type="dxa"/>
            <w:gridSpan w:val="5"/>
            <w:tcBorders>
              <w:top w:val="single" w:color="auto" w:sz="6" w:space="0"/>
              <w:left w:val="single" w:color="auto" w:sz="6" w:space="0"/>
              <w:bottom w:val="single" w:color="auto" w:sz="6" w:space="0"/>
              <w:right w:val="single" w:color="auto" w:sz="6" w:space="0"/>
            </w:tcBorders>
            <w:shd w:val="clear" w:color="auto" w:fill="auto"/>
            <w:tcMar>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pPr>
            <w:r>
              <w:rPr>
                <w:rFonts w:hint="eastAsia" w:ascii="宋体" w:hAnsi="宋体" w:eastAsia="宋体" w:cs="宋体"/>
                <w:sz w:val="21"/>
                <w:szCs w:val="21"/>
              </w:rPr>
              <w:t>行政复议</w:t>
            </w:r>
          </w:p>
        </w:tc>
        <w:tc>
          <w:tcPr>
            <w:tcW w:w="6435" w:type="dxa"/>
            <w:gridSpan w:val="10"/>
            <w:tcBorders>
              <w:top w:val="single" w:color="auto" w:sz="6" w:space="0"/>
              <w:left w:val="nil"/>
              <w:bottom w:val="single" w:color="auto" w:sz="6" w:space="0"/>
              <w:right w:val="single" w:color="auto" w:sz="6" w:space="0"/>
            </w:tcBorders>
            <w:shd w:val="clear" w:color="auto" w:fill="auto"/>
            <w:tcMar>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pPr>
            <w:r>
              <w:rPr>
                <w:rFonts w:hint="eastAsia" w:ascii="宋体" w:hAnsi="宋体" w:eastAsia="宋体" w:cs="宋体"/>
                <w:sz w:val="21"/>
                <w:szCs w:val="21"/>
              </w:rPr>
              <w:t>行政诉讼</w:t>
            </w: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shd w:val="clear" w:color="auto" w:fill="auto"/>
          <w:tblCellMar>
            <w:top w:w="0" w:type="dxa"/>
            <w:left w:w="150" w:type="dxa"/>
            <w:bottom w:w="75" w:type="dxa"/>
            <w:right w:w="150" w:type="dxa"/>
          </w:tblCellMar>
        </w:tblPrEx>
        <w:trPr>
          <w:jc w:val="center"/>
        </w:trPr>
        <w:tc>
          <w:tcPr>
            <w:tcW w:w="645" w:type="dxa"/>
            <w:vMerge w:val="restart"/>
            <w:tcBorders>
              <w:top w:val="nil"/>
              <w:left w:val="single" w:color="auto" w:sz="6" w:space="0"/>
              <w:bottom w:val="single" w:color="auto" w:sz="6" w:space="0"/>
              <w:right w:val="single" w:color="auto" w:sz="6" w:space="0"/>
            </w:tcBorders>
            <w:shd w:val="clear" w:color="auto" w:fill="auto"/>
            <w:tcMar>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pPr>
            <w:r>
              <w:rPr>
                <w:rFonts w:hint="eastAsia" w:ascii="宋体" w:hAnsi="宋体" w:eastAsia="宋体" w:cs="宋体"/>
                <w:sz w:val="21"/>
                <w:szCs w:val="21"/>
              </w:rPr>
              <w:t>结果维持</w:t>
            </w:r>
          </w:p>
        </w:tc>
        <w:tc>
          <w:tcPr>
            <w:tcW w:w="645" w:type="dxa"/>
            <w:vMerge w:val="restart"/>
            <w:tcBorders>
              <w:top w:val="nil"/>
              <w:left w:val="nil"/>
              <w:bottom w:val="single" w:color="auto" w:sz="6" w:space="0"/>
              <w:right w:val="single" w:color="auto" w:sz="6" w:space="0"/>
            </w:tcBorders>
            <w:shd w:val="clear" w:color="auto" w:fill="auto"/>
            <w:tcMar>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pPr>
            <w:r>
              <w:rPr>
                <w:rFonts w:hint="eastAsia" w:ascii="宋体" w:hAnsi="宋体" w:eastAsia="宋体" w:cs="宋体"/>
                <w:sz w:val="21"/>
                <w:szCs w:val="21"/>
              </w:rPr>
              <w:t>结果</w:t>
            </w:r>
            <w:r>
              <w:rPr>
                <w:rFonts w:hint="eastAsia" w:ascii="宋体" w:hAnsi="宋体" w:eastAsia="宋体" w:cs="宋体"/>
                <w:sz w:val="21"/>
                <w:szCs w:val="21"/>
              </w:rPr>
              <w:br w:type="textWrapping"/>
            </w:r>
            <w:r>
              <w:rPr>
                <w:rFonts w:hint="eastAsia" w:ascii="宋体" w:hAnsi="宋体" w:eastAsia="宋体" w:cs="宋体"/>
                <w:sz w:val="21"/>
                <w:szCs w:val="21"/>
              </w:rPr>
              <w:t>纠正</w:t>
            </w:r>
          </w:p>
        </w:tc>
        <w:tc>
          <w:tcPr>
            <w:tcW w:w="645" w:type="dxa"/>
            <w:vMerge w:val="restart"/>
            <w:tcBorders>
              <w:top w:val="single" w:color="auto" w:sz="6" w:space="0"/>
              <w:left w:val="nil"/>
              <w:bottom w:val="single" w:color="auto" w:sz="6" w:space="0"/>
              <w:right w:val="single" w:color="auto" w:sz="6" w:space="0"/>
            </w:tcBorders>
            <w:shd w:val="clear" w:color="auto" w:fill="auto"/>
            <w:tcMar>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pPr>
            <w:r>
              <w:rPr>
                <w:rFonts w:hint="eastAsia" w:ascii="宋体" w:hAnsi="宋体" w:eastAsia="宋体" w:cs="宋体"/>
                <w:sz w:val="21"/>
                <w:szCs w:val="21"/>
              </w:rPr>
              <w:t>其他</w:t>
            </w:r>
            <w:r>
              <w:rPr>
                <w:rFonts w:hint="eastAsia" w:ascii="宋体" w:hAnsi="宋体" w:eastAsia="宋体" w:cs="宋体"/>
                <w:sz w:val="21"/>
                <w:szCs w:val="21"/>
              </w:rPr>
              <w:br w:type="textWrapping"/>
            </w:r>
            <w:r>
              <w:rPr>
                <w:rFonts w:hint="eastAsia" w:ascii="宋体" w:hAnsi="宋体" w:eastAsia="宋体" w:cs="宋体"/>
                <w:sz w:val="21"/>
                <w:szCs w:val="21"/>
              </w:rPr>
              <w:t>结果</w:t>
            </w:r>
          </w:p>
        </w:tc>
        <w:tc>
          <w:tcPr>
            <w:tcW w:w="645" w:type="dxa"/>
            <w:vMerge w:val="restart"/>
            <w:tcBorders>
              <w:top w:val="single" w:color="auto" w:sz="6" w:space="0"/>
              <w:left w:val="nil"/>
              <w:bottom w:val="single" w:color="auto" w:sz="6" w:space="0"/>
              <w:right w:val="single" w:color="auto" w:sz="6" w:space="0"/>
            </w:tcBorders>
            <w:shd w:val="clear" w:color="auto" w:fill="auto"/>
            <w:tcMar>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pPr>
            <w:r>
              <w:rPr>
                <w:rFonts w:hint="eastAsia" w:ascii="宋体" w:hAnsi="宋体" w:eastAsia="宋体" w:cs="宋体"/>
                <w:sz w:val="21"/>
                <w:szCs w:val="21"/>
              </w:rPr>
              <w:t>尚未</w:t>
            </w:r>
            <w:r>
              <w:rPr>
                <w:rFonts w:hint="eastAsia" w:ascii="宋体" w:hAnsi="宋体" w:eastAsia="宋体" w:cs="宋体"/>
                <w:sz w:val="21"/>
                <w:szCs w:val="21"/>
              </w:rPr>
              <w:br w:type="textWrapping"/>
            </w:r>
            <w:r>
              <w:rPr>
                <w:rFonts w:hint="eastAsia" w:ascii="宋体" w:hAnsi="宋体" w:eastAsia="宋体" w:cs="宋体"/>
                <w:sz w:val="21"/>
                <w:szCs w:val="21"/>
              </w:rPr>
              <w:t>审结</w:t>
            </w:r>
          </w:p>
        </w:tc>
        <w:tc>
          <w:tcPr>
            <w:tcW w:w="645" w:type="dxa"/>
            <w:vMerge w:val="restart"/>
            <w:tcBorders>
              <w:top w:val="single" w:color="auto" w:sz="6" w:space="0"/>
              <w:left w:val="nil"/>
              <w:bottom w:val="single" w:color="auto" w:sz="6" w:space="0"/>
              <w:right w:val="single" w:color="auto" w:sz="6" w:space="0"/>
            </w:tcBorders>
            <w:shd w:val="clear" w:color="auto" w:fill="auto"/>
            <w:tcMar>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pPr>
            <w:r>
              <w:rPr>
                <w:rFonts w:hint="eastAsia" w:ascii="宋体" w:hAnsi="宋体" w:eastAsia="宋体" w:cs="宋体"/>
                <w:sz w:val="21"/>
                <w:szCs w:val="21"/>
              </w:rPr>
              <w:t>总计</w:t>
            </w:r>
          </w:p>
        </w:tc>
        <w:tc>
          <w:tcPr>
            <w:tcW w:w="3210" w:type="dxa"/>
            <w:gridSpan w:val="5"/>
            <w:tcBorders>
              <w:top w:val="single" w:color="auto" w:sz="6" w:space="0"/>
              <w:left w:val="nil"/>
              <w:bottom w:val="single" w:color="auto" w:sz="6" w:space="0"/>
              <w:right w:val="single" w:color="auto" w:sz="6" w:space="0"/>
            </w:tcBorders>
            <w:shd w:val="clear" w:color="auto" w:fill="auto"/>
            <w:tcMar>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pPr>
            <w:r>
              <w:rPr>
                <w:rFonts w:hint="eastAsia" w:ascii="宋体" w:hAnsi="宋体" w:eastAsia="宋体" w:cs="宋体"/>
                <w:sz w:val="21"/>
                <w:szCs w:val="21"/>
              </w:rPr>
              <w:t>未经复议直接起诉</w:t>
            </w:r>
          </w:p>
        </w:tc>
        <w:tc>
          <w:tcPr>
            <w:tcW w:w="3210" w:type="dxa"/>
            <w:gridSpan w:val="5"/>
            <w:tcBorders>
              <w:top w:val="single" w:color="auto" w:sz="6" w:space="0"/>
              <w:left w:val="nil"/>
              <w:bottom w:val="single" w:color="auto" w:sz="6" w:space="0"/>
              <w:right w:val="single" w:color="auto" w:sz="6" w:space="0"/>
            </w:tcBorders>
            <w:shd w:val="clear" w:color="auto" w:fill="auto"/>
            <w:tcMar>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pPr>
            <w:r>
              <w:rPr>
                <w:rFonts w:hint="eastAsia" w:ascii="宋体" w:hAnsi="宋体" w:eastAsia="宋体" w:cs="宋体"/>
                <w:sz w:val="21"/>
                <w:szCs w:val="21"/>
              </w:rPr>
              <w:t>复议后起诉</w:t>
            </w: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shd w:val="clear" w:color="auto" w:fill="auto"/>
          <w:tblCellMar>
            <w:top w:w="0" w:type="dxa"/>
            <w:left w:w="150" w:type="dxa"/>
            <w:bottom w:w="75" w:type="dxa"/>
            <w:right w:w="150" w:type="dxa"/>
          </w:tblCellMar>
        </w:tblPrEx>
        <w:trPr>
          <w:jc w:val="center"/>
        </w:trPr>
        <w:tc>
          <w:tcPr>
            <w:tcW w:w="645" w:type="dxa"/>
            <w:vMerge w:val="continue"/>
            <w:tcBorders>
              <w:top w:val="nil"/>
              <w:left w:val="single" w:color="auto" w:sz="6" w:space="0"/>
              <w:bottom w:val="single" w:color="auto" w:sz="6" w:space="0"/>
              <w:right w:val="single" w:color="auto" w:sz="6" w:space="0"/>
            </w:tcBorders>
            <w:shd w:val="clear" w:color="auto" w:fill="auto"/>
            <w:tcMar>
              <w:left w:w="105" w:type="dxa"/>
              <w:bottom w:w="0" w:type="dxa"/>
              <w:right w:w="105" w:type="dxa"/>
            </w:tcMar>
            <w:vAlign w:val="center"/>
          </w:tcPr>
          <w:p>
            <w:pPr>
              <w:rPr>
                <w:rFonts w:hint="eastAsia" w:ascii="宋体"/>
                <w:sz w:val="24"/>
                <w:szCs w:val="24"/>
              </w:rPr>
            </w:pPr>
          </w:p>
        </w:tc>
        <w:tc>
          <w:tcPr>
            <w:tcW w:w="645" w:type="dxa"/>
            <w:vMerge w:val="continue"/>
            <w:tcBorders>
              <w:top w:val="nil"/>
              <w:left w:val="nil"/>
              <w:bottom w:val="single" w:color="auto" w:sz="6" w:space="0"/>
              <w:right w:val="single" w:color="auto" w:sz="6" w:space="0"/>
            </w:tcBorders>
            <w:shd w:val="clear" w:color="auto" w:fill="auto"/>
            <w:tcMar>
              <w:left w:w="105" w:type="dxa"/>
              <w:bottom w:w="0" w:type="dxa"/>
              <w:right w:w="105" w:type="dxa"/>
            </w:tcMar>
            <w:vAlign w:val="center"/>
          </w:tcPr>
          <w:p>
            <w:pPr>
              <w:rPr>
                <w:rFonts w:hint="eastAsia" w:ascii="宋体"/>
                <w:sz w:val="24"/>
                <w:szCs w:val="24"/>
              </w:rPr>
            </w:pPr>
          </w:p>
        </w:tc>
        <w:tc>
          <w:tcPr>
            <w:tcW w:w="645" w:type="dxa"/>
            <w:vMerge w:val="continue"/>
            <w:tcBorders>
              <w:top w:val="single" w:color="auto" w:sz="6" w:space="0"/>
              <w:left w:val="nil"/>
              <w:bottom w:val="single" w:color="auto" w:sz="6" w:space="0"/>
              <w:right w:val="single" w:color="auto" w:sz="6" w:space="0"/>
            </w:tcBorders>
            <w:shd w:val="clear" w:color="auto" w:fill="auto"/>
            <w:tcMar>
              <w:left w:w="105" w:type="dxa"/>
              <w:bottom w:w="0" w:type="dxa"/>
              <w:right w:w="105" w:type="dxa"/>
            </w:tcMar>
            <w:vAlign w:val="center"/>
          </w:tcPr>
          <w:p>
            <w:pPr>
              <w:rPr>
                <w:rFonts w:hint="eastAsia" w:ascii="宋体"/>
                <w:sz w:val="24"/>
                <w:szCs w:val="24"/>
              </w:rPr>
            </w:pPr>
          </w:p>
        </w:tc>
        <w:tc>
          <w:tcPr>
            <w:tcW w:w="645" w:type="dxa"/>
            <w:vMerge w:val="continue"/>
            <w:tcBorders>
              <w:top w:val="single" w:color="auto" w:sz="6" w:space="0"/>
              <w:left w:val="nil"/>
              <w:bottom w:val="single" w:color="auto" w:sz="6" w:space="0"/>
              <w:right w:val="single" w:color="auto" w:sz="6" w:space="0"/>
            </w:tcBorders>
            <w:shd w:val="clear" w:color="auto" w:fill="auto"/>
            <w:tcMar>
              <w:left w:w="105" w:type="dxa"/>
              <w:bottom w:w="0" w:type="dxa"/>
              <w:right w:w="105" w:type="dxa"/>
            </w:tcMar>
            <w:vAlign w:val="center"/>
          </w:tcPr>
          <w:p>
            <w:pPr>
              <w:rPr>
                <w:rFonts w:hint="eastAsia" w:ascii="宋体"/>
                <w:sz w:val="24"/>
                <w:szCs w:val="24"/>
              </w:rPr>
            </w:pPr>
          </w:p>
        </w:tc>
        <w:tc>
          <w:tcPr>
            <w:tcW w:w="645" w:type="dxa"/>
            <w:vMerge w:val="continue"/>
            <w:tcBorders>
              <w:top w:val="single" w:color="auto" w:sz="6" w:space="0"/>
              <w:left w:val="nil"/>
              <w:bottom w:val="single" w:color="auto" w:sz="6" w:space="0"/>
              <w:right w:val="single" w:color="auto" w:sz="6" w:space="0"/>
            </w:tcBorders>
            <w:shd w:val="clear" w:color="auto" w:fill="auto"/>
            <w:tcMar>
              <w:left w:w="105" w:type="dxa"/>
              <w:bottom w:w="0" w:type="dxa"/>
              <w:right w:w="105" w:type="dxa"/>
            </w:tcMar>
            <w:vAlign w:val="center"/>
          </w:tcPr>
          <w:p>
            <w:pPr>
              <w:rPr>
                <w:rFonts w:hint="eastAsia" w:ascii="宋体"/>
                <w:sz w:val="24"/>
                <w:szCs w:val="24"/>
              </w:rPr>
            </w:pPr>
          </w:p>
        </w:tc>
        <w:tc>
          <w:tcPr>
            <w:tcW w:w="645" w:type="dxa"/>
            <w:tcBorders>
              <w:top w:val="nil"/>
              <w:left w:val="nil"/>
              <w:bottom w:val="single" w:color="auto" w:sz="6" w:space="0"/>
              <w:right w:val="single" w:color="auto" w:sz="6" w:space="0"/>
            </w:tcBorders>
            <w:shd w:val="clear" w:color="auto" w:fill="auto"/>
            <w:tcMar>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pPr>
            <w:r>
              <w:rPr>
                <w:rFonts w:hint="eastAsia" w:ascii="宋体" w:hAnsi="宋体" w:eastAsia="宋体" w:cs="宋体"/>
                <w:sz w:val="21"/>
                <w:szCs w:val="21"/>
              </w:rPr>
              <w:t>结果</w:t>
            </w:r>
            <w:r>
              <w:rPr>
                <w:rFonts w:hint="eastAsia" w:ascii="宋体" w:hAnsi="宋体" w:eastAsia="宋体" w:cs="宋体"/>
                <w:sz w:val="21"/>
                <w:szCs w:val="21"/>
              </w:rPr>
              <w:br w:type="textWrapping"/>
            </w:r>
            <w:r>
              <w:rPr>
                <w:rFonts w:hint="eastAsia" w:ascii="宋体" w:hAnsi="宋体" w:eastAsia="宋体" w:cs="宋体"/>
                <w:sz w:val="21"/>
                <w:szCs w:val="21"/>
              </w:rPr>
              <w:t>维持</w:t>
            </w:r>
          </w:p>
        </w:tc>
        <w:tc>
          <w:tcPr>
            <w:tcW w:w="645" w:type="dxa"/>
            <w:tcBorders>
              <w:top w:val="nil"/>
              <w:left w:val="nil"/>
              <w:bottom w:val="single" w:color="auto" w:sz="6" w:space="0"/>
              <w:right w:val="single" w:color="auto" w:sz="6" w:space="0"/>
            </w:tcBorders>
            <w:shd w:val="clear" w:color="auto" w:fill="auto"/>
            <w:tcMar>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pPr>
            <w:r>
              <w:rPr>
                <w:rFonts w:hint="eastAsia" w:ascii="宋体" w:hAnsi="宋体" w:eastAsia="宋体" w:cs="宋体"/>
                <w:sz w:val="21"/>
                <w:szCs w:val="21"/>
              </w:rPr>
              <w:t>结果</w:t>
            </w:r>
            <w:r>
              <w:rPr>
                <w:rFonts w:hint="eastAsia" w:ascii="宋体" w:hAnsi="宋体" w:eastAsia="宋体" w:cs="宋体"/>
                <w:sz w:val="21"/>
                <w:szCs w:val="21"/>
              </w:rPr>
              <w:br w:type="textWrapping"/>
            </w:r>
            <w:r>
              <w:rPr>
                <w:rFonts w:hint="eastAsia" w:ascii="宋体" w:hAnsi="宋体" w:eastAsia="宋体" w:cs="宋体"/>
                <w:sz w:val="21"/>
                <w:szCs w:val="21"/>
              </w:rPr>
              <w:t>纠正</w:t>
            </w:r>
          </w:p>
        </w:tc>
        <w:tc>
          <w:tcPr>
            <w:tcW w:w="645" w:type="dxa"/>
            <w:tcBorders>
              <w:top w:val="single" w:color="auto" w:sz="6" w:space="0"/>
              <w:left w:val="nil"/>
              <w:bottom w:val="single" w:color="auto" w:sz="6" w:space="0"/>
              <w:right w:val="single" w:color="auto" w:sz="6" w:space="0"/>
            </w:tcBorders>
            <w:shd w:val="clear" w:color="auto" w:fill="auto"/>
            <w:tcMar>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pPr>
            <w:r>
              <w:rPr>
                <w:rFonts w:hint="eastAsia" w:ascii="宋体" w:hAnsi="宋体" w:eastAsia="宋体" w:cs="宋体"/>
                <w:sz w:val="21"/>
                <w:szCs w:val="21"/>
              </w:rPr>
              <w:t>其他</w:t>
            </w:r>
            <w:r>
              <w:rPr>
                <w:rFonts w:hint="eastAsia" w:ascii="宋体" w:hAnsi="宋体" w:eastAsia="宋体" w:cs="宋体"/>
                <w:sz w:val="21"/>
                <w:szCs w:val="21"/>
              </w:rPr>
              <w:br w:type="textWrapping"/>
            </w:r>
            <w:r>
              <w:rPr>
                <w:rFonts w:hint="eastAsia" w:ascii="宋体" w:hAnsi="宋体" w:eastAsia="宋体" w:cs="宋体"/>
                <w:sz w:val="21"/>
                <w:szCs w:val="21"/>
              </w:rPr>
              <w:t>结果</w:t>
            </w:r>
          </w:p>
        </w:tc>
        <w:tc>
          <w:tcPr>
            <w:tcW w:w="645" w:type="dxa"/>
            <w:tcBorders>
              <w:top w:val="single" w:color="auto" w:sz="6" w:space="0"/>
              <w:left w:val="nil"/>
              <w:bottom w:val="single" w:color="auto" w:sz="6" w:space="0"/>
              <w:right w:val="single" w:color="auto" w:sz="6" w:space="0"/>
            </w:tcBorders>
            <w:shd w:val="clear" w:color="auto" w:fill="auto"/>
            <w:tcMar>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pPr>
            <w:r>
              <w:rPr>
                <w:rFonts w:hint="eastAsia" w:ascii="宋体" w:hAnsi="宋体" w:eastAsia="宋体" w:cs="宋体"/>
                <w:sz w:val="21"/>
                <w:szCs w:val="21"/>
              </w:rPr>
              <w:t>尚未</w:t>
            </w:r>
            <w:r>
              <w:rPr>
                <w:rFonts w:hint="eastAsia" w:ascii="宋体" w:hAnsi="宋体" w:eastAsia="宋体" w:cs="宋体"/>
                <w:sz w:val="21"/>
                <w:szCs w:val="21"/>
              </w:rPr>
              <w:br w:type="textWrapping"/>
            </w:r>
            <w:r>
              <w:rPr>
                <w:rFonts w:hint="eastAsia" w:ascii="宋体" w:hAnsi="宋体" w:eastAsia="宋体" w:cs="宋体"/>
                <w:sz w:val="21"/>
                <w:szCs w:val="21"/>
              </w:rPr>
              <w:t>审结</w:t>
            </w:r>
          </w:p>
        </w:tc>
        <w:tc>
          <w:tcPr>
            <w:tcW w:w="645" w:type="dxa"/>
            <w:tcBorders>
              <w:top w:val="single" w:color="auto" w:sz="6" w:space="0"/>
              <w:left w:val="nil"/>
              <w:bottom w:val="single" w:color="auto" w:sz="6" w:space="0"/>
              <w:right w:val="single" w:color="auto" w:sz="6" w:space="0"/>
            </w:tcBorders>
            <w:shd w:val="clear" w:color="auto" w:fill="auto"/>
            <w:tcMar>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pPr>
            <w:r>
              <w:rPr>
                <w:rFonts w:hint="eastAsia" w:ascii="宋体" w:hAnsi="宋体" w:eastAsia="宋体" w:cs="宋体"/>
                <w:sz w:val="21"/>
                <w:szCs w:val="21"/>
              </w:rPr>
              <w:t>总计</w:t>
            </w:r>
          </w:p>
        </w:tc>
        <w:tc>
          <w:tcPr>
            <w:tcW w:w="645" w:type="dxa"/>
            <w:tcBorders>
              <w:top w:val="single" w:color="auto" w:sz="6" w:space="0"/>
              <w:left w:val="nil"/>
              <w:bottom w:val="single" w:color="auto" w:sz="6" w:space="0"/>
              <w:right w:val="single" w:color="auto" w:sz="6" w:space="0"/>
            </w:tcBorders>
            <w:shd w:val="clear" w:color="auto" w:fill="auto"/>
            <w:tcMar>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pPr>
            <w:r>
              <w:rPr>
                <w:rFonts w:hint="eastAsia" w:ascii="宋体" w:hAnsi="宋体" w:eastAsia="宋体" w:cs="宋体"/>
                <w:sz w:val="21"/>
                <w:szCs w:val="21"/>
              </w:rPr>
              <w:t>结果</w:t>
            </w:r>
            <w:r>
              <w:rPr>
                <w:rFonts w:hint="eastAsia" w:ascii="宋体" w:hAnsi="宋体" w:eastAsia="宋体" w:cs="宋体"/>
                <w:sz w:val="21"/>
                <w:szCs w:val="21"/>
              </w:rPr>
              <w:br w:type="textWrapping"/>
            </w:r>
            <w:r>
              <w:rPr>
                <w:rFonts w:hint="eastAsia" w:ascii="宋体" w:hAnsi="宋体" w:eastAsia="宋体" w:cs="宋体"/>
                <w:sz w:val="21"/>
                <w:szCs w:val="21"/>
              </w:rPr>
              <w:t>维持</w:t>
            </w:r>
          </w:p>
        </w:tc>
        <w:tc>
          <w:tcPr>
            <w:tcW w:w="645" w:type="dxa"/>
            <w:tcBorders>
              <w:top w:val="single" w:color="auto" w:sz="6" w:space="0"/>
              <w:left w:val="nil"/>
              <w:bottom w:val="single" w:color="auto" w:sz="6" w:space="0"/>
              <w:right w:val="single" w:color="auto" w:sz="6" w:space="0"/>
            </w:tcBorders>
            <w:shd w:val="clear" w:color="auto" w:fill="auto"/>
            <w:tcMar>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pPr>
            <w:r>
              <w:rPr>
                <w:rFonts w:hint="eastAsia" w:ascii="宋体" w:hAnsi="宋体" w:eastAsia="宋体" w:cs="宋体"/>
                <w:sz w:val="21"/>
                <w:szCs w:val="21"/>
              </w:rPr>
              <w:t>结果</w:t>
            </w:r>
            <w:r>
              <w:rPr>
                <w:rFonts w:hint="eastAsia" w:ascii="宋体" w:hAnsi="宋体" w:eastAsia="宋体" w:cs="宋体"/>
                <w:sz w:val="21"/>
                <w:szCs w:val="21"/>
              </w:rPr>
              <w:br w:type="textWrapping"/>
            </w:r>
            <w:r>
              <w:rPr>
                <w:rFonts w:hint="eastAsia" w:ascii="宋体" w:hAnsi="宋体" w:eastAsia="宋体" w:cs="宋体"/>
                <w:sz w:val="21"/>
                <w:szCs w:val="21"/>
              </w:rPr>
              <w:t>纠正</w:t>
            </w:r>
          </w:p>
        </w:tc>
        <w:tc>
          <w:tcPr>
            <w:tcW w:w="645" w:type="dxa"/>
            <w:tcBorders>
              <w:top w:val="single" w:color="auto" w:sz="6" w:space="0"/>
              <w:left w:val="nil"/>
              <w:bottom w:val="single" w:color="auto" w:sz="6" w:space="0"/>
              <w:right w:val="single" w:color="auto" w:sz="6" w:space="0"/>
            </w:tcBorders>
            <w:shd w:val="clear" w:color="auto" w:fill="auto"/>
            <w:tcMar>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pPr>
            <w:r>
              <w:rPr>
                <w:rFonts w:hint="eastAsia" w:ascii="宋体" w:hAnsi="宋体" w:eastAsia="宋体" w:cs="宋体"/>
                <w:sz w:val="21"/>
                <w:szCs w:val="21"/>
              </w:rPr>
              <w:t>其他</w:t>
            </w:r>
            <w:r>
              <w:rPr>
                <w:rFonts w:hint="eastAsia" w:ascii="宋体" w:hAnsi="宋体" w:eastAsia="宋体" w:cs="宋体"/>
                <w:sz w:val="21"/>
                <w:szCs w:val="21"/>
              </w:rPr>
              <w:br w:type="textWrapping"/>
            </w:r>
            <w:r>
              <w:rPr>
                <w:rFonts w:hint="eastAsia" w:ascii="宋体" w:hAnsi="宋体" w:eastAsia="宋体" w:cs="宋体"/>
                <w:sz w:val="21"/>
                <w:szCs w:val="21"/>
              </w:rPr>
              <w:t>结果</w:t>
            </w:r>
          </w:p>
        </w:tc>
        <w:tc>
          <w:tcPr>
            <w:tcW w:w="645" w:type="dxa"/>
            <w:tcBorders>
              <w:top w:val="single" w:color="auto" w:sz="6" w:space="0"/>
              <w:left w:val="nil"/>
              <w:bottom w:val="single" w:color="auto" w:sz="6" w:space="0"/>
              <w:right w:val="single" w:color="auto" w:sz="6" w:space="0"/>
            </w:tcBorders>
            <w:shd w:val="clear" w:color="auto" w:fill="auto"/>
            <w:tcMar>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pPr>
            <w:r>
              <w:rPr>
                <w:rFonts w:hint="eastAsia" w:ascii="宋体" w:hAnsi="宋体" w:eastAsia="宋体" w:cs="宋体"/>
                <w:sz w:val="21"/>
                <w:szCs w:val="21"/>
              </w:rPr>
              <w:t>尚未</w:t>
            </w:r>
            <w:r>
              <w:rPr>
                <w:rFonts w:hint="eastAsia" w:ascii="宋体" w:hAnsi="宋体" w:eastAsia="宋体" w:cs="宋体"/>
                <w:sz w:val="21"/>
                <w:szCs w:val="21"/>
              </w:rPr>
              <w:br w:type="textWrapping"/>
            </w:r>
            <w:r>
              <w:rPr>
                <w:rFonts w:hint="eastAsia" w:ascii="宋体" w:hAnsi="宋体" w:eastAsia="宋体" w:cs="宋体"/>
                <w:sz w:val="21"/>
                <w:szCs w:val="21"/>
              </w:rPr>
              <w:t>审结</w:t>
            </w:r>
          </w:p>
        </w:tc>
        <w:tc>
          <w:tcPr>
            <w:tcW w:w="645" w:type="dxa"/>
            <w:tcBorders>
              <w:top w:val="single" w:color="auto" w:sz="6" w:space="0"/>
              <w:left w:val="nil"/>
              <w:bottom w:val="single" w:color="auto" w:sz="6" w:space="0"/>
              <w:right w:val="single" w:color="auto" w:sz="6" w:space="0"/>
            </w:tcBorders>
            <w:shd w:val="clear" w:color="auto" w:fill="auto"/>
            <w:tcMar>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pPr>
            <w:r>
              <w:rPr>
                <w:rFonts w:hint="eastAsia" w:ascii="宋体" w:hAnsi="宋体" w:eastAsia="宋体" w:cs="宋体"/>
                <w:sz w:val="21"/>
                <w:szCs w:val="21"/>
              </w:rPr>
              <w:t>总计</w:t>
            </w:r>
          </w:p>
        </w:tc>
      </w:tr>
      <w:tr>
        <w:tblPrEx>
          <w:tblBorders>
            <w:top w:val="outset" w:color="333333" w:sz="6" w:space="0"/>
            <w:left w:val="outset" w:color="333333" w:sz="6" w:space="0"/>
            <w:bottom w:val="outset" w:color="333333" w:sz="6" w:space="0"/>
            <w:right w:val="outset" w:color="333333" w:sz="6" w:space="0"/>
            <w:insideH w:val="outset" w:color="auto" w:sz="6" w:space="0"/>
            <w:insideV w:val="outset" w:color="auto" w:sz="6" w:space="0"/>
          </w:tblBorders>
          <w:shd w:val="clear" w:color="auto" w:fill="auto"/>
          <w:tblCellMar>
            <w:top w:w="0" w:type="dxa"/>
            <w:left w:w="150" w:type="dxa"/>
            <w:bottom w:w="75" w:type="dxa"/>
            <w:right w:w="150" w:type="dxa"/>
          </w:tblCellMar>
        </w:tblPrEx>
        <w:trPr>
          <w:trHeight w:val="675" w:hRule="atLeast"/>
          <w:jc w:val="center"/>
        </w:trPr>
        <w:tc>
          <w:tcPr>
            <w:tcW w:w="645" w:type="dxa"/>
            <w:tcBorders>
              <w:top w:val="nil"/>
              <w:left w:val="single" w:color="auto" w:sz="6" w:space="0"/>
              <w:bottom w:val="single" w:color="auto" w:sz="6" w:space="0"/>
              <w:right w:val="single" w:color="auto" w:sz="6" w:space="0"/>
            </w:tcBorders>
            <w:shd w:val="clear" w:color="auto" w:fill="auto"/>
            <w:tcMar>
              <w:left w:w="105" w:type="dxa"/>
              <w:bottom w:w="0" w:type="dxa"/>
              <w:right w:w="105" w:type="dxa"/>
            </w:tcMar>
            <w:vAlign w:val="center"/>
          </w:tcPr>
          <w:p>
            <w:pPr>
              <w:keepNext w:val="0"/>
              <w:keepLines w:val="0"/>
              <w:widowControl/>
              <w:suppressLineNumbers w:val="0"/>
              <w:wordWrap w:val="0"/>
              <w:jc w:val="center"/>
              <w:rPr>
                <w:rFonts w:hint="eastAsia" w:eastAsiaTheme="minorEastAsia"/>
                <w:lang w:val="en-US" w:eastAsia="zh-CN"/>
              </w:rPr>
            </w:pPr>
          </w:p>
        </w:tc>
        <w:tc>
          <w:tcPr>
            <w:tcW w:w="645" w:type="dxa"/>
            <w:tcBorders>
              <w:top w:val="nil"/>
              <w:left w:val="nil"/>
              <w:bottom w:val="single" w:color="auto" w:sz="6" w:space="0"/>
              <w:right w:val="single" w:color="auto" w:sz="6" w:space="0"/>
            </w:tcBorders>
            <w:shd w:val="clear" w:color="auto" w:fill="auto"/>
            <w:tcMar>
              <w:left w:w="105" w:type="dxa"/>
              <w:bottom w:w="0" w:type="dxa"/>
              <w:right w:w="105" w:type="dxa"/>
            </w:tcMar>
            <w:vAlign w:val="center"/>
          </w:tcPr>
          <w:p>
            <w:pPr>
              <w:keepNext w:val="0"/>
              <w:keepLines w:val="0"/>
              <w:widowControl/>
              <w:suppressLineNumbers w:val="0"/>
              <w:wordWrap w:val="0"/>
              <w:jc w:val="center"/>
            </w:pPr>
          </w:p>
        </w:tc>
        <w:tc>
          <w:tcPr>
            <w:tcW w:w="645" w:type="dxa"/>
            <w:tcBorders>
              <w:top w:val="nil"/>
              <w:left w:val="nil"/>
              <w:bottom w:val="single" w:color="auto" w:sz="6" w:space="0"/>
              <w:right w:val="single" w:color="auto" w:sz="6" w:space="0"/>
            </w:tcBorders>
            <w:shd w:val="clear" w:color="auto" w:fill="auto"/>
            <w:tcMar>
              <w:left w:w="105" w:type="dxa"/>
              <w:bottom w:w="0" w:type="dxa"/>
              <w:right w:w="105" w:type="dxa"/>
            </w:tcMar>
            <w:vAlign w:val="center"/>
          </w:tcPr>
          <w:p>
            <w:pPr>
              <w:keepNext w:val="0"/>
              <w:keepLines w:val="0"/>
              <w:widowControl/>
              <w:suppressLineNumbers w:val="0"/>
              <w:wordWrap w:val="0"/>
              <w:jc w:val="center"/>
              <w:rPr>
                <w:rFonts w:hint="default" w:eastAsiaTheme="minorEastAsia"/>
                <w:lang w:val="en-US" w:eastAsia="zh-CN"/>
              </w:rPr>
            </w:pPr>
          </w:p>
        </w:tc>
        <w:tc>
          <w:tcPr>
            <w:tcW w:w="645" w:type="dxa"/>
            <w:tcBorders>
              <w:top w:val="nil"/>
              <w:left w:val="nil"/>
              <w:bottom w:val="single" w:color="auto" w:sz="6" w:space="0"/>
              <w:right w:val="single" w:color="auto" w:sz="6" w:space="0"/>
            </w:tcBorders>
            <w:shd w:val="clear" w:color="auto" w:fill="auto"/>
            <w:tcMar>
              <w:left w:w="105" w:type="dxa"/>
              <w:bottom w:w="0" w:type="dxa"/>
              <w:right w:w="105" w:type="dxa"/>
            </w:tcMar>
            <w:vAlign w:val="center"/>
          </w:tcPr>
          <w:p>
            <w:pPr>
              <w:keepNext w:val="0"/>
              <w:keepLines w:val="0"/>
              <w:widowControl/>
              <w:suppressLineNumbers w:val="0"/>
              <w:wordWrap w:val="0"/>
              <w:jc w:val="center"/>
            </w:pPr>
          </w:p>
        </w:tc>
        <w:tc>
          <w:tcPr>
            <w:tcW w:w="645" w:type="dxa"/>
            <w:tcBorders>
              <w:top w:val="nil"/>
              <w:left w:val="nil"/>
              <w:bottom w:val="single" w:color="auto" w:sz="6" w:space="0"/>
              <w:right w:val="single" w:color="auto" w:sz="6" w:space="0"/>
            </w:tcBorders>
            <w:shd w:val="clear" w:color="auto" w:fill="auto"/>
            <w:tcMar>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rPr>
                <w:rFonts w:hint="default" w:eastAsia="宋体"/>
                <w:lang w:val="en-US" w:eastAsia="zh-CN"/>
              </w:rPr>
            </w:pPr>
            <w:r>
              <w:rPr>
                <w:rFonts w:hint="eastAsia" w:eastAsia="宋体"/>
                <w:lang w:val="en-US" w:eastAsia="zh-CN"/>
              </w:rPr>
              <w:t>0</w:t>
            </w:r>
          </w:p>
        </w:tc>
        <w:tc>
          <w:tcPr>
            <w:tcW w:w="645" w:type="dxa"/>
            <w:tcBorders>
              <w:top w:val="nil"/>
              <w:left w:val="nil"/>
              <w:bottom w:val="single" w:color="auto" w:sz="6" w:space="0"/>
              <w:right w:val="single" w:color="auto" w:sz="6" w:space="0"/>
            </w:tcBorders>
            <w:shd w:val="clear" w:color="auto" w:fill="auto"/>
            <w:tcMar>
              <w:left w:w="105" w:type="dxa"/>
              <w:bottom w:w="0" w:type="dxa"/>
              <w:right w:w="105" w:type="dxa"/>
            </w:tcMar>
            <w:vAlign w:val="center"/>
          </w:tcPr>
          <w:p>
            <w:pPr>
              <w:keepNext w:val="0"/>
              <w:keepLines w:val="0"/>
              <w:widowControl/>
              <w:suppressLineNumbers w:val="0"/>
              <w:wordWrap w:val="0"/>
              <w:jc w:val="center"/>
            </w:pPr>
          </w:p>
        </w:tc>
        <w:tc>
          <w:tcPr>
            <w:tcW w:w="645" w:type="dxa"/>
            <w:tcBorders>
              <w:top w:val="nil"/>
              <w:left w:val="nil"/>
              <w:bottom w:val="single" w:color="auto" w:sz="6" w:space="0"/>
              <w:right w:val="single" w:color="auto" w:sz="6" w:space="0"/>
            </w:tcBorders>
            <w:shd w:val="clear" w:color="auto" w:fill="auto"/>
            <w:tcMar>
              <w:left w:w="105" w:type="dxa"/>
              <w:bottom w:w="0" w:type="dxa"/>
              <w:right w:w="105" w:type="dxa"/>
            </w:tcMar>
            <w:vAlign w:val="center"/>
          </w:tcPr>
          <w:p>
            <w:pPr>
              <w:keepNext w:val="0"/>
              <w:keepLines w:val="0"/>
              <w:widowControl/>
              <w:suppressLineNumbers w:val="0"/>
              <w:wordWrap w:val="0"/>
              <w:jc w:val="center"/>
            </w:pPr>
          </w:p>
        </w:tc>
        <w:tc>
          <w:tcPr>
            <w:tcW w:w="645" w:type="dxa"/>
            <w:tcBorders>
              <w:top w:val="nil"/>
              <w:left w:val="nil"/>
              <w:bottom w:val="single" w:color="auto" w:sz="6" w:space="0"/>
              <w:right w:val="single" w:color="auto" w:sz="6" w:space="0"/>
            </w:tcBorders>
            <w:shd w:val="clear" w:color="auto" w:fill="auto"/>
            <w:tcMar>
              <w:left w:w="105" w:type="dxa"/>
              <w:bottom w:w="0" w:type="dxa"/>
              <w:right w:w="105" w:type="dxa"/>
            </w:tcMar>
            <w:vAlign w:val="center"/>
          </w:tcPr>
          <w:p>
            <w:pPr>
              <w:keepNext w:val="0"/>
              <w:keepLines w:val="0"/>
              <w:widowControl/>
              <w:suppressLineNumbers w:val="0"/>
              <w:wordWrap w:val="0"/>
              <w:jc w:val="center"/>
              <w:rPr>
                <w:rFonts w:hint="eastAsia" w:eastAsiaTheme="minorEastAsia"/>
                <w:lang w:val="en-US" w:eastAsia="zh-CN"/>
              </w:rPr>
            </w:pPr>
          </w:p>
        </w:tc>
        <w:tc>
          <w:tcPr>
            <w:tcW w:w="645" w:type="dxa"/>
            <w:tcBorders>
              <w:top w:val="nil"/>
              <w:left w:val="nil"/>
              <w:bottom w:val="single" w:color="auto" w:sz="6" w:space="0"/>
              <w:right w:val="single" w:color="auto" w:sz="6" w:space="0"/>
            </w:tcBorders>
            <w:shd w:val="clear" w:color="auto" w:fill="auto"/>
            <w:tcMar>
              <w:left w:w="105" w:type="dxa"/>
              <w:bottom w:w="0" w:type="dxa"/>
              <w:right w:w="105" w:type="dxa"/>
            </w:tcMar>
            <w:vAlign w:val="center"/>
          </w:tcPr>
          <w:p>
            <w:pPr>
              <w:keepNext w:val="0"/>
              <w:keepLines w:val="0"/>
              <w:widowControl/>
              <w:suppressLineNumbers w:val="0"/>
              <w:wordWrap w:val="0"/>
              <w:jc w:val="center"/>
            </w:pPr>
          </w:p>
        </w:tc>
        <w:tc>
          <w:tcPr>
            <w:tcW w:w="645" w:type="dxa"/>
            <w:tcBorders>
              <w:top w:val="nil"/>
              <w:left w:val="nil"/>
              <w:bottom w:val="single" w:color="auto" w:sz="6" w:space="0"/>
              <w:right w:val="single" w:color="auto" w:sz="6" w:space="0"/>
            </w:tcBorders>
            <w:shd w:val="clear" w:color="auto" w:fill="auto"/>
            <w:tcMar>
              <w:left w:w="105" w:type="dxa"/>
              <w:bottom w:w="0" w:type="dxa"/>
              <w:right w:w="105" w:type="dxa"/>
            </w:tcMar>
            <w:vAlign w:val="center"/>
          </w:tcPr>
          <w:p>
            <w:pPr>
              <w:keepNext w:val="0"/>
              <w:keepLines w:val="0"/>
              <w:widowControl/>
              <w:suppressLineNumbers w:val="0"/>
              <w:wordWrap w:val="0"/>
              <w:jc w:val="center"/>
              <w:rPr>
                <w:rFonts w:hint="eastAsia" w:eastAsiaTheme="minorEastAsia"/>
                <w:lang w:val="en-US" w:eastAsia="zh-CN"/>
              </w:rPr>
            </w:pPr>
            <w:r>
              <w:rPr>
                <w:rFonts w:hint="eastAsia"/>
                <w:lang w:val="en-US" w:eastAsia="zh-CN"/>
              </w:rPr>
              <w:t>0</w:t>
            </w:r>
          </w:p>
        </w:tc>
        <w:tc>
          <w:tcPr>
            <w:tcW w:w="645" w:type="dxa"/>
            <w:tcBorders>
              <w:top w:val="nil"/>
              <w:left w:val="nil"/>
              <w:bottom w:val="single" w:color="auto" w:sz="6" w:space="0"/>
              <w:right w:val="single" w:color="auto" w:sz="6" w:space="0"/>
            </w:tcBorders>
            <w:shd w:val="clear" w:color="auto" w:fill="auto"/>
            <w:tcMar>
              <w:left w:w="105" w:type="dxa"/>
              <w:bottom w:w="0" w:type="dxa"/>
              <w:right w:w="105" w:type="dxa"/>
            </w:tcMar>
            <w:vAlign w:val="center"/>
          </w:tcPr>
          <w:p>
            <w:pPr>
              <w:keepNext w:val="0"/>
              <w:keepLines w:val="0"/>
              <w:widowControl/>
              <w:suppressLineNumbers w:val="0"/>
              <w:wordWrap w:val="0"/>
              <w:jc w:val="left"/>
            </w:pPr>
          </w:p>
        </w:tc>
        <w:tc>
          <w:tcPr>
            <w:tcW w:w="645" w:type="dxa"/>
            <w:tcBorders>
              <w:top w:val="nil"/>
              <w:left w:val="nil"/>
              <w:bottom w:val="single" w:color="auto" w:sz="6" w:space="0"/>
              <w:right w:val="single" w:color="auto" w:sz="6" w:space="0"/>
            </w:tcBorders>
            <w:shd w:val="clear" w:color="auto" w:fill="auto"/>
            <w:tcMar>
              <w:left w:w="105" w:type="dxa"/>
              <w:bottom w:w="0" w:type="dxa"/>
              <w:right w:w="105" w:type="dxa"/>
            </w:tcMar>
            <w:vAlign w:val="center"/>
          </w:tcPr>
          <w:p>
            <w:pPr>
              <w:keepNext w:val="0"/>
              <w:keepLines w:val="0"/>
              <w:widowControl/>
              <w:suppressLineNumbers w:val="0"/>
              <w:wordWrap w:val="0"/>
              <w:jc w:val="left"/>
            </w:pPr>
          </w:p>
        </w:tc>
        <w:tc>
          <w:tcPr>
            <w:tcW w:w="645" w:type="dxa"/>
            <w:tcBorders>
              <w:top w:val="nil"/>
              <w:left w:val="nil"/>
              <w:bottom w:val="single" w:color="auto" w:sz="6" w:space="0"/>
              <w:right w:val="single" w:color="auto" w:sz="6" w:space="0"/>
            </w:tcBorders>
            <w:shd w:val="clear" w:color="auto" w:fill="auto"/>
            <w:tcMar>
              <w:left w:w="105" w:type="dxa"/>
              <w:bottom w:w="0" w:type="dxa"/>
              <w:right w:w="105" w:type="dxa"/>
            </w:tcMar>
            <w:vAlign w:val="center"/>
          </w:tcPr>
          <w:p>
            <w:pPr>
              <w:keepNext w:val="0"/>
              <w:keepLines w:val="0"/>
              <w:widowControl/>
              <w:suppressLineNumbers w:val="0"/>
              <w:wordWrap w:val="0"/>
              <w:jc w:val="left"/>
            </w:pPr>
          </w:p>
        </w:tc>
        <w:tc>
          <w:tcPr>
            <w:tcW w:w="645" w:type="dxa"/>
            <w:tcBorders>
              <w:top w:val="nil"/>
              <w:left w:val="nil"/>
              <w:bottom w:val="single" w:color="auto" w:sz="6" w:space="0"/>
              <w:right w:val="single" w:color="auto" w:sz="6" w:space="0"/>
            </w:tcBorders>
            <w:shd w:val="clear" w:color="auto" w:fill="auto"/>
            <w:tcMar>
              <w:left w:w="105" w:type="dxa"/>
              <w:bottom w:w="0" w:type="dxa"/>
              <w:right w:w="105" w:type="dxa"/>
            </w:tcMar>
            <w:vAlign w:val="center"/>
          </w:tcPr>
          <w:p>
            <w:pPr>
              <w:keepNext w:val="0"/>
              <w:keepLines w:val="0"/>
              <w:widowControl/>
              <w:suppressLineNumbers w:val="0"/>
              <w:wordWrap w:val="0"/>
              <w:jc w:val="left"/>
            </w:pPr>
          </w:p>
        </w:tc>
        <w:tc>
          <w:tcPr>
            <w:tcW w:w="645" w:type="dxa"/>
            <w:tcBorders>
              <w:top w:val="nil"/>
              <w:left w:val="nil"/>
              <w:bottom w:val="single" w:color="auto" w:sz="6" w:space="0"/>
              <w:right w:val="single" w:color="auto" w:sz="6" w:space="0"/>
            </w:tcBorders>
            <w:shd w:val="clear" w:color="auto" w:fill="auto"/>
            <w:tcMar>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15" w:lineRule="atLeast"/>
              <w:ind w:left="0" w:right="0"/>
              <w:jc w:val="center"/>
              <w:rPr>
                <w:rFonts w:hint="eastAsia" w:eastAsiaTheme="minorEastAsia"/>
                <w:lang w:val="en-US" w:eastAsia="zh-CN"/>
              </w:rPr>
            </w:pPr>
            <w:r>
              <w:rPr>
                <w:rFonts w:hint="eastAsia"/>
                <w:lang w:val="en-US" w:eastAsia="zh-CN"/>
              </w:rPr>
              <w:t>0</w:t>
            </w:r>
          </w:p>
        </w:tc>
      </w:tr>
    </w:tbl>
    <w:p>
      <w:pPr>
        <w:pStyle w:val="2"/>
        <w:keepNext w:val="0"/>
        <w:keepLines w:val="0"/>
        <w:widowControl/>
        <w:suppressLineNumbers w:val="0"/>
        <w:shd w:val="clear" w:fill="FFFFFF"/>
        <w:spacing w:line="420" w:lineRule="atLeast"/>
        <w:rPr>
          <w:rFonts w:hint="eastAsia" w:eastAsia="黑体"/>
          <w:lang w:eastAsia="zh-CN"/>
        </w:rPr>
      </w:pPr>
      <w:r>
        <w:rPr>
          <w:rFonts w:hint="eastAsia" w:ascii="黑体" w:hAnsi="宋体" w:eastAsia="黑体" w:cs="黑体"/>
          <w:sz w:val="31"/>
          <w:szCs w:val="31"/>
          <w:shd w:val="clear" w:fill="FFFFFF"/>
        </w:rPr>
        <w:t>    五、存在问题及</w:t>
      </w:r>
      <w:r>
        <w:rPr>
          <w:rFonts w:hint="eastAsia" w:ascii="黑体" w:hAnsi="宋体" w:eastAsia="黑体" w:cs="黑体"/>
          <w:sz w:val="31"/>
          <w:szCs w:val="31"/>
          <w:shd w:val="clear" w:fill="FFFFFF"/>
          <w:lang w:eastAsia="zh-CN"/>
        </w:rPr>
        <w:t>下一步打算</w:t>
      </w:r>
    </w:p>
    <w:p>
      <w:pPr>
        <w:pStyle w:val="2"/>
        <w:keepNext w:val="0"/>
        <w:keepLines w:val="0"/>
        <w:pageBreakBefore w:val="0"/>
        <w:widowControl/>
        <w:suppressLineNumbers w:val="0"/>
        <w:kinsoku/>
        <w:wordWrap/>
        <w:overflowPunct/>
        <w:topLinePunct w:val="0"/>
        <w:autoSpaceDE/>
        <w:autoSpaceDN/>
        <w:bidi w:val="0"/>
        <w:adjustRightInd/>
        <w:snapToGrid/>
        <w:spacing w:line="560" w:lineRule="exact"/>
        <w:ind w:left="0" w:firstLine="646"/>
        <w:textAlignment w:val="auto"/>
        <w:rPr>
          <w:rFonts w:hint="eastAsia" w:ascii="仿宋_GB2312" w:eastAsia="仿宋_GB2312" w:cs="仿宋_GB2312"/>
          <w:sz w:val="31"/>
          <w:szCs w:val="31"/>
        </w:rPr>
      </w:pPr>
      <w:r>
        <w:rPr>
          <w:rFonts w:hint="eastAsia" w:ascii="仿宋_GB2312" w:eastAsia="仿宋_GB2312" w:cs="仿宋_GB2312"/>
          <w:sz w:val="31"/>
          <w:szCs w:val="31"/>
        </w:rPr>
        <w:t>通过一年来工作的开展，我局的政务公开工作还存在一定的问题，存在的问题：</w:t>
      </w:r>
      <w:bookmarkStart w:id="0" w:name="_GoBack"/>
      <w:bookmarkEnd w:id="0"/>
    </w:p>
    <w:p>
      <w:pPr>
        <w:pStyle w:val="2"/>
        <w:keepNext w:val="0"/>
        <w:keepLines w:val="0"/>
        <w:pageBreakBefore w:val="0"/>
        <w:widowControl/>
        <w:suppressLineNumbers w:val="0"/>
        <w:kinsoku/>
        <w:wordWrap/>
        <w:overflowPunct/>
        <w:topLinePunct w:val="0"/>
        <w:autoSpaceDE/>
        <w:autoSpaceDN/>
        <w:bidi w:val="0"/>
        <w:adjustRightInd/>
        <w:snapToGrid/>
        <w:spacing w:line="560" w:lineRule="exact"/>
        <w:ind w:left="0" w:firstLine="645"/>
        <w:textAlignment w:val="auto"/>
        <w:rPr>
          <w:rFonts w:hint="eastAsia" w:ascii="仿宋_GB2312" w:eastAsia="仿宋_GB2312" w:cs="仿宋_GB2312"/>
          <w:sz w:val="31"/>
          <w:szCs w:val="31"/>
          <w:lang w:eastAsia="zh-CN"/>
        </w:rPr>
      </w:pPr>
      <w:r>
        <w:rPr>
          <w:rFonts w:hint="eastAsia" w:ascii="仿宋_GB2312" w:eastAsia="仿宋_GB2312" w:cs="仿宋_GB2312"/>
          <w:sz w:val="31"/>
          <w:szCs w:val="31"/>
          <w:lang w:eastAsia="zh-CN"/>
        </w:rPr>
        <w:t>一是公开内容的整合度有待提升：部分信息分散在不同板块，查找起来不够便捷，尚未完全做到“一站式”获取。</w:t>
      </w:r>
    </w:p>
    <w:p>
      <w:pPr>
        <w:pStyle w:val="2"/>
        <w:keepNext w:val="0"/>
        <w:keepLines w:val="0"/>
        <w:pageBreakBefore w:val="0"/>
        <w:widowControl/>
        <w:suppressLineNumbers w:val="0"/>
        <w:kinsoku/>
        <w:wordWrap/>
        <w:overflowPunct/>
        <w:topLinePunct w:val="0"/>
        <w:autoSpaceDE/>
        <w:autoSpaceDN/>
        <w:bidi w:val="0"/>
        <w:adjustRightInd/>
        <w:snapToGrid/>
        <w:spacing w:line="560" w:lineRule="exact"/>
        <w:ind w:left="0" w:firstLine="645"/>
        <w:textAlignment w:val="auto"/>
        <w:rPr>
          <w:rFonts w:hint="eastAsia" w:ascii="仿宋_GB2312" w:eastAsia="仿宋_GB2312" w:cs="仿宋_GB2312"/>
          <w:sz w:val="31"/>
          <w:szCs w:val="31"/>
          <w:lang w:eastAsia="zh-CN"/>
        </w:rPr>
      </w:pPr>
      <w:r>
        <w:rPr>
          <w:rFonts w:hint="eastAsia" w:ascii="仿宋_GB2312" w:eastAsia="仿宋_GB2312" w:cs="仿宋_GB2312"/>
          <w:sz w:val="31"/>
          <w:szCs w:val="31"/>
          <w:lang w:eastAsia="zh-CN"/>
        </w:rPr>
        <w:t>二是与公众的互动深度不够：虽然设置了互动渠道，但对公众反馈意见的挖掘和分析不够深入，未能充分转化为工作改进的方向。</w:t>
      </w:r>
    </w:p>
    <w:p>
      <w:pPr>
        <w:pStyle w:val="2"/>
        <w:keepNext w:val="0"/>
        <w:keepLines w:val="0"/>
        <w:pageBreakBefore w:val="0"/>
        <w:widowControl/>
        <w:suppressLineNumbers w:val="0"/>
        <w:kinsoku/>
        <w:wordWrap/>
        <w:overflowPunct/>
        <w:topLinePunct w:val="0"/>
        <w:autoSpaceDE/>
        <w:autoSpaceDN/>
        <w:bidi w:val="0"/>
        <w:adjustRightInd/>
        <w:snapToGrid/>
        <w:spacing w:line="560" w:lineRule="exact"/>
        <w:ind w:left="0" w:firstLine="645"/>
        <w:textAlignment w:val="auto"/>
        <w:rPr>
          <w:rFonts w:hint="eastAsia" w:ascii="仿宋_GB2312" w:eastAsia="仿宋_GB2312" w:cs="仿宋_GB2312"/>
          <w:sz w:val="31"/>
          <w:szCs w:val="31"/>
          <w:lang w:eastAsia="zh-CN"/>
        </w:rPr>
      </w:pPr>
      <w:r>
        <w:rPr>
          <w:rFonts w:hint="eastAsia" w:ascii="仿宋_GB2312" w:eastAsia="仿宋_GB2312" w:cs="仿宋_GB2312"/>
          <w:sz w:val="31"/>
          <w:szCs w:val="31"/>
        </w:rPr>
        <w:t>针对存在问题，我局</w:t>
      </w:r>
      <w:r>
        <w:rPr>
          <w:rFonts w:hint="eastAsia" w:ascii="仿宋_GB2312" w:eastAsia="仿宋_GB2312" w:cs="仿宋_GB2312"/>
          <w:sz w:val="31"/>
          <w:szCs w:val="31"/>
          <w:lang w:eastAsia="zh-CN"/>
        </w:rPr>
        <w:t>将积极做出整改：</w:t>
      </w:r>
    </w:p>
    <w:p>
      <w:pPr>
        <w:pStyle w:val="2"/>
        <w:keepNext w:val="0"/>
        <w:keepLines w:val="0"/>
        <w:widowControl/>
        <w:suppressLineNumbers w:val="0"/>
        <w:spacing w:line="420" w:lineRule="atLeast"/>
        <w:ind w:firstLine="620" w:firstLineChars="200"/>
        <w:rPr>
          <w:rFonts w:hint="eastAsia" w:ascii="仿宋_GB2312" w:eastAsia="仿宋_GB2312" w:cs="仿宋_GB2312"/>
          <w:sz w:val="31"/>
          <w:szCs w:val="31"/>
          <w:lang w:eastAsia="zh-CN"/>
        </w:rPr>
      </w:pPr>
      <w:r>
        <w:rPr>
          <w:rFonts w:hint="eastAsia" w:ascii="仿宋_GB2312" w:eastAsia="仿宋_GB2312" w:cs="仿宋_GB2312"/>
          <w:sz w:val="31"/>
          <w:szCs w:val="31"/>
          <w:lang w:eastAsia="zh-CN"/>
        </w:rPr>
        <w:t>一是优化内容布局：对公开内容进行系统梳理和整合，完善目录索引，方便公众快速准确查找所需信息。</w:t>
      </w:r>
    </w:p>
    <w:p>
      <w:pPr>
        <w:pStyle w:val="2"/>
        <w:keepNext w:val="0"/>
        <w:keepLines w:val="0"/>
        <w:widowControl/>
        <w:suppressLineNumbers w:val="0"/>
        <w:spacing w:line="420" w:lineRule="atLeast"/>
        <w:ind w:firstLine="620" w:firstLineChars="200"/>
        <w:rPr>
          <w:rFonts w:hint="eastAsia" w:ascii="仿宋_GB2312" w:eastAsia="仿宋_GB2312" w:cs="仿宋_GB2312"/>
          <w:sz w:val="31"/>
          <w:szCs w:val="31"/>
        </w:rPr>
      </w:pPr>
      <w:r>
        <w:rPr>
          <w:rFonts w:hint="eastAsia" w:ascii="仿宋_GB2312" w:eastAsia="仿宋_GB2312" w:cs="仿宋_GB2312"/>
          <w:sz w:val="31"/>
          <w:szCs w:val="31"/>
          <w:lang w:eastAsia="zh-CN"/>
        </w:rPr>
        <w:t>二是深化互动交流：建立定期分析公众反馈机制，从中提炼有价值的建议，切实将公众意见融入到政务公开工作的改进中。</w:t>
      </w:r>
      <w:r>
        <w:rPr>
          <w:rFonts w:hint="eastAsia" w:ascii="仿宋_GB2312" w:eastAsia="仿宋_GB2312" w:cs="仿宋_GB2312"/>
          <w:sz w:val="31"/>
          <w:szCs w:val="31"/>
        </w:rPr>
        <w:t>    </w:t>
      </w:r>
    </w:p>
    <w:p>
      <w:pPr>
        <w:pStyle w:val="2"/>
        <w:keepNext w:val="0"/>
        <w:keepLines w:val="0"/>
        <w:widowControl/>
        <w:suppressLineNumbers w:val="0"/>
        <w:spacing w:line="420" w:lineRule="atLeast"/>
        <w:ind w:firstLine="620" w:firstLineChars="200"/>
      </w:pPr>
      <w:r>
        <w:rPr>
          <w:rFonts w:hint="eastAsia" w:ascii="黑体" w:hAnsi="宋体" w:eastAsia="黑体" w:cs="黑体"/>
          <w:sz w:val="31"/>
          <w:szCs w:val="31"/>
        </w:rPr>
        <w:t>六、其他需要报告的事项</w:t>
      </w:r>
    </w:p>
    <w:p>
      <w:pPr>
        <w:keepNext w:val="0"/>
        <w:keepLines w:val="0"/>
        <w:widowControl/>
        <w:suppressLineNumbers w:val="0"/>
        <w:jc w:val="left"/>
      </w:pPr>
      <w:r>
        <w:rPr>
          <w:rFonts w:hint="eastAsia" w:ascii="仿宋_GB2312" w:eastAsia="仿宋_GB2312" w:cs="仿宋_GB2312"/>
          <w:sz w:val="31"/>
          <w:szCs w:val="31"/>
        </w:rPr>
        <w:t>   </w:t>
      </w:r>
      <w:r>
        <w:rPr>
          <w:rFonts w:ascii="仿宋_GB2312" w:hAnsi="宋体" w:eastAsia="仿宋_GB2312" w:cs="仿宋_GB2312"/>
          <w:i w:val="0"/>
          <w:caps w:val="0"/>
          <w:color w:val="333333"/>
          <w:spacing w:val="0"/>
          <w:kern w:val="0"/>
          <w:sz w:val="31"/>
          <w:szCs w:val="31"/>
          <w:shd w:val="clear" w:fill="FFFFFF"/>
          <w:lang w:val="en-US" w:eastAsia="zh-CN" w:bidi="ar"/>
        </w:rPr>
        <w:t>没有信息公开收费情况。</w:t>
      </w:r>
    </w:p>
    <w:p>
      <w:pPr>
        <w:pStyle w:val="2"/>
        <w:keepNext w:val="0"/>
        <w:keepLines w:val="0"/>
        <w:widowControl/>
        <w:suppressLineNumbers w:val="0"/>
        <w:spacing w:line="420" w:lineRule="atLeast"/>
        <w:rPr>
          <w:rFonts w:hint="eastAsia" w:eastAsia="仿宋_GB2312"/>
          <w:lang w:eastAsia="zh-CN"/>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Nimbus Roman No9 L">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E324C9"/>
    <w:rsid w:val="2E7D6E24"/>
    <w:rsid w:val="357517FA"/>
    <w:rsid w:val="5BEF43A3"/>
    <w:rsid w:val="5FFEA7BE"/>
    <w:rsid w:val="77E324C9"/>
    <w:rsid w:val="7ABDBB06"/>
    <w:rsid w:val="7DFD39B8"/>
    <w:rsid w:val="7EFBE62B"/>
    <w:rsid w:val="FDFFB767"/>
    <w:rsid w:val="FFFEDF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Office_11.8.2.10337_F1E327BC-269C-435d-A152-05C5408002CA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2022-03-09T10:07:00Z</dcterms:created>
  <dc:creator>lenovo</dc:creator>
  <cp:lastModifiedBy>greatwall</cp:lastModifiedBy>
  <dcterms:modified xsi:type="dcterms:W3CDTF">2026-03-19T14:18:28Z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y fmtid="{D5CDD505-2E9C-101B-9397-08002B2CF9AE}" pid="3" name="ICV">
    <vt:lpwstr>5A4D5381330E4C298A1BA877DE89C1D9</vt:lpwstr>
  </property>
</Properties>
</file>